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EC6C" w14:textId="41FEB964" w:rsidR="007576B3" w:rsidRDefault="007576B3" w:rsidP="0075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Индивидуальные каникулярные программы для детей</w:t>
      </w:r>
      <w:r w:rsidRPr="00757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Испания  20</w:t>
      </w:r>
      <w:r w:rsidR="00B60124" w:rsidRPr="00B601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</w:t>
      </w:r>
      <w:r w:rsidRPr="00757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Enforex</w:t>
      </w:r>
      <w:proofErr w:type="spellEnd"/>
      <w:r w:rsidRPr="0075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5" w:history="1">
        <w:r w:rsidRPr="007576B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www.enforex.com</w:t>
        </w:r>
      </w:hyperlink>
      <w:r w:rsidRPr="0075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862C7EC" w14:textId="5EA20793" w:rsidR="007576B3" w:rsidRPr="007576B3" w:rsidRDefault="007576B3" w:rsidP="00757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испанский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5-18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74BEE"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74BEE" w:rsidRP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Барселона, Мадрид, Малага, </w:t>
      </w:r>
      <w:proofErr w:type="spellStart"/>
      <w:r w:rsidR="00774BEE" w:rsidRP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Марбелья</w:t>
      </w:r>
      <w:proofErr w:type="spellEnd"/>
      <w:r w:rsidR="00774BEE" w:rsidRP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Саламанка, Валенсия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74BEE"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C5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 + отдых</w:t>
      </w:r>
      <w:r w:rsidR="0036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дневной лагерь, языковые курсы</w:t>
      </w:r>
      <w:r w:rsidR="0063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37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Проживание: </w:t>
      </w:r>
      <w:r w:rsidR="0063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резиденция, семья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74BEE" w:rsidRPr="00774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</w:t>
      </w:r>
      <w:r w:rsidR="00774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5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 – </w:t>
      </w:r>
      <w:r w:rsid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5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</w:t>
      </w:r>
      <w:r w:rsidR="00DD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14:paraId="109C76AA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школа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Enforex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в 1986 году, является одним из лидирующих центров преподавания испанского языка. Здесь разработаны прогрессивные методики преподавания и накоплен уникальный опыт в области обучения. Отделения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Enforex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в основных городах Испании и на Канарских островах. В летний период для детей и молодежи 5-18 лет предлагаются программы в Мадриде, Гранаде, Барселоне, Саламанке, Валенсии, Севилье и Марбелье.  </w:t>
      </w:r>
    </w:p>
    <w:p w14:paraId="5D8107A3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Барселона –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на северо-востоке Испании, на берегу Средиземного моря. Барселона – историческая столица Каталонии, крупнейший порт на Средиземном море. Второй город после Мадрида по числу жителей в стране.  Барселона – это центр моды, музыки, кухни и искусств. Детский кампус расположен у подножья горы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Тибидабо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самых спокойных жилых районов Барселоны, с небольшими частными домиками и зеленым пейзажем. Лагерь состоит из 2 главных секций: место размещения – где проживают учащиеся и место обучения – где проходят занятия. </w:t>
      </w:r>
      <w:proofErr w:type="gram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</w:t>
      </w:r>
      <w:proofErr w:type="gram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также 2 большие столовые, а также бассейн и спортивные площадки.</w:t>
      </w:r>
    </w:p>
    <w:p w14:paraId="3A0ED4AD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Валенсия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очаровательный городок на берегу Средиземного моря, столица одноименной автономной области, третий по численности населения город в стране (после Мадрида и Барселоны). Валенсия – третий по величине город в Испании. Расположенная на средиземном побережье, Валенсия представляет собой город среднего размера с населением 800000 человек. Просторные чистые пляжи, длинные набережные, очаровательная архитектура и умеренный, солнечный климат – Валенсия – отличное место для летнего лагеря. Студенты посещают пляж, по меньшей мере, два раза в неделю! Летний лагерь расположен в оживленном университетском районе Валенсии. От лагеря легко добраться до пляжа и городского центра. В лагере есть Интернет-класс, аудио и видео аудитория, прачечная, спортивные залы и площадки. Летний лагерь “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Enforex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сотрудничает с университетом Валенсии и объединяет в комплекс другие университеты и школы, таким образом, позволяя учащимся почувствовать местную социальную сферу. </w:t>
      </w:r>
    </w:p>
    <w:p w14:paraId="6601D03B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Гранада –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красивых городов мира. Гранада расположена в горах Сьерра Невады. Это одни из самых солнечных городов мира. Здесь множество исторических памятников архитектуры. Гранада – живописный город и всего в 45-ти минутах от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Тропикал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Учебная программа отличается от других летних лагерей тем, что учащиеся живут и учатся в разных местах. Размещение студентов осуществляется в общежитиях “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Enforex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или в семьях. Резиденция расположена в 20 минутах от учебного корпуса.</w:t>
      </w:r>
    </w:p>
    <w:p w14:paraId="6E9E4A09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Мадрид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столица и крупнейший город Испании, а также крупнейший политический, экономический и культурный центр страны. Летний Лагерь в Мадриде размещен на территории престижной частной школы, на окраине Мадрида в непосредственной близости от одного из самых крупных университетов Европы и в 15 минут на метро от символической площади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Plaza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España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Лагерь в Мадриде оборудован всем необходимым. Здесь для услуг студентов открыты современные аудитории, кафетерий, компьютерный класс, </w:t>
      </w:r>
      <w:proofErr w:type="gram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фото-студия</w:t>
      </w:r>
      <w:proofErr w:type="gram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для просмотра видео и TV, столовая и кабинета первой медицинской помощи, бассейн, баскетбольная площадка, площадка для гандбола и теннисный корт.</w:t>
      </w:r>
    </w:p>
    <w:p w14:paraId="498B3CF8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3 детских лагеря. Учебный лагерь «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Enforex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Colegio</w:t>
      </w:r>
      <w:proofErr w:type="spellEnd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Albergue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5-ти минутах ходьбы от исторической части города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характеризуется маленькими, живописными улицами и оживленными площадями. Такое уникальное и очень удобное местоположение позволяет учащимся принимать непосредственное участие в яркой летней жизни города: они могут ходить по магазинам, общаться с друзьями или просто прогуливаться и наслаждаться захватывающими видами Средиземноморья. Близость лагеря к центру города очень удобна для старших студентов, т.к. для самых старших есть возможность самостоятельно покидать территорию лагеря. Учащиеся лагеря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Colegio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Albergue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могут добраться до пляжа за 10 минут! Лагерь в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довольно большое, огражденное комплексное строение. В главном здании лагеря размещены круглосуточная стойка администратора, продуктовые автоматы, общественный телефон, столовая, комната отдыха с телевизором и видео, и 3 различных конференц-зала, которые вмещают 20, 30 или 60 человек. Для студентов </w:t>
      </w:r>
      <w:proofErr w:type="gram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  большой</w:t>
      </w:r>
      <w:proofErr w:type="gram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плавательный бассейн, три универсальных спортивных площадки, теннисные корты. Занятия проводятся в соседнем здании.</w:t>
      </w:r>
    </w:p>
    <w:p w14:paraId="7DAEE01D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Alboran</w:t>
      </w:r>
      <w:proofErr w:type="spellEnd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на территории красивой усадьбы. Лагерь занимает территорию площадью 38 000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окружен сосновым лесом. У лагеря очень удобное расположение - всего 13 км. (8 миль) от центра города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отелем Дон Карлос и центральной городской больницей, в 15 минутах ходьбы от пляжа. В Центральном здании лагеря есть учебные комнаты, столовая, а также жилые помещения для воспитателей и тренеров. Спортивные сооружения включают большой плавательный бассейн, универсальные спортивные площадки, корт для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пэддлбола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футбольных поля (травяное и мощеное), площадка для занятий баскетболом и мини-футболом, гандбольная площадка и две конюшни. </w:t>
      </w:r>
    </w:p>
    <w:p w14:paraId="38D8B990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Alemаn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на возвышенности у подножия холмов, в 19 км (12 миль) от центра города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недалеко от известного отеля Дон Карлос. Расположенный в одной из самых лучших районов города, лагерь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Colegio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Alemаn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очень престижной школой с самыми современными средствами обучения. С одной стороны лагеря открывается вид на побережье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Марбелья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другой –  на побережье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Эстепоны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Лагерь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Aleman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территорию 30 000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расположен всего в 6 км от пляжа. Основной корпус лагеря включает места для размещения студентов, столовую, конференц-зал, студенческий буфет, медицинский кабинет и различные общественные территории. Аудитории для занятий расположены в отдельном здании, смежном со спортивным центром. На территории лагеря находятся крытый и открытый многофункциональный спортивный центр, бассейн, сады, футбольное поле, две волейбольные площадки, площадка для игры в баскетбол и гандбол.</w:t>
      </w:r>
    </w:p>
    <w:p w14:paraId="6D539B0F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Саламанка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культурный центр привлекала многих писателей и художников. Этот город был свидетелем наиболее важных исторических событий Испании. Саламанка - сценический, великолепный город, объявлен европейской Культурной столицей 2002 года и находится под охраной ЮНЕСКО как часть мирового наследия. Это очень выразительный средневековый город и одновременно одна из наиболее юных областей в Испании; родина второго самого старого университета в мире, это продолжает привлекать международных студентов из всех уголков земного шара.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Colegio</w:t>
      </w:r>
      <w:proofErr w:type="spellEnd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Calasanz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пределах старых городских стен, в сердце исторического центра, откуда доступен весь город. Само здание является примером архитектуры Кастилия y Леона 19 столетия и расположено в оживленной части города, окруженной другими достопримечательностями.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Colegio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Calasanz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типичный вариант здания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salman-tino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построенное в форме подковы вокруг спокойного внутреннего двора. На 5 этажах размещаются учебные аудитории, большой зал заседаний, видео комната, компьютерный класс, столовая, медицинский кабинет и многое другое. Великолепным украшением и дополнением к структуре здания структура является расположенная рядом церковь 15-ого столетия,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Las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Bernardas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Позади церкви: футбольная площадка, баскетбольная площадка, гандбольная площадка, волейбольная площадка, а также дорожка для катания на роликах и др. Учащиеся также могут посещать, расположенный поблизости плавательный клуб.</w:t>
      </w:r>
    </w:p>
    <w:p w14:paraId="3B706ECF" w14:textId="77777777" w:rsidR="007576B3" w:rsidRPr="007576B3" w:rsidRDefault="007576B3" w:rsidP="00757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Севилья 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крупных городов Испании, административный центр одноименной провинции и столица автономной области Андалузия. Севилья, пожалуй, самый известный испанский город. О нем знает почти весь мир. Знаменита Севилья своим неповторимым архитектурным изяществом, стилем «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мудехар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получил здесь широкое развитие. Кампус школы располагается в историческом пригороде города -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ElArenal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ближайшей доступности от основных достопримечательностей Севильи: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Alcázar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ратуша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Ayuntamiento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Собор и много другое. Лагерь может принимать до 80 студентов одновременно.</w:t>
      </w:r>
    </w:p>
    <w:p w14:paraId="2F7A1914" w14:textId="61E72DF6" w:rsidR="00885911" w:rsidRPr="007576B3" w:rsidRDefault="007576B3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 испанского / английского языка + отдых (20 уроков в неделю в неделю) для иностранных и испанских детей от 5 до 18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курс + теннис (5 часов в неделю) / конный спорт (4,5 часа в неделю) /  гольф (5 часов в неделю) / плавание (4 часа в неделю) / парусный спорт (8 часов в неделю) / </w:t>
      </w:r>
      <w:proofErr w:type="spellStart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пэддлбол</w:t>
      </w:r>
      <w:proofErr w:type="spellEnd"/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максимум 14 студентов. </w:t>
      </w:r>
      <w:r w:rsidR="00364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Дневной лагерь – стандартный курс испанского языка + мероприятия на кампусе, с понедельника по пятницу, 9.00 – 19.30, без проживания </w:t>
      </w:r>
      <w:r w:rsidR="00885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Языковые курсы – стандартный курс испанского языка без культурно-развлекательной программы и проживания, с понедельника по </w:t>
      </w:r>
      <w:proofErr w:type="gramStart"/>
      <w:r w:rsidR="00885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пятницу,  9.00</w:t>
      </w:r>
      <w:proofErr w:type="gramEnd"/>
      <w:r w:rsidR="0088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12.30 </w:t>
      </w:r>
    </w:p>
    <w:p w14:paraId="7A20D154" w14:textId="77777777" w:rsidR="00885911" w:rsidRPr="007576B3" w:rsidRDefault="00885911" w:rsidP="00885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 - 45 минут. </w:t>
      </w:r>
    </w:p>
    <w:p w14:paraId="580B8524" w14:textId="77777777" w:rsidR="00885911" w:rsidRPr="007576B3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проживают в местных семьях или резиденциях школы на базе полного пансиона.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многоместных комнатах (от 4 до 6 человек в комнате для старшего возраста и от 6 до 12 человек для детей младшего возраста). </w:t>
      </w:r>
    </w:p>
    <w:p w14:paraId="4CFF9935" w14:textId="77777777" w:rsidR="00885911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A56C03" w14:textId="77777777" w:rsidR="00885911" w:rsidRPr="007576B3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баскетбол, волейбол, футбол, водное поло, аэробика, бадминтон, стрельба из лука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2D55D4" w14:textId="77777777" w:rsidR="00885911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27C55" w14:textId="77777777" w:rsidR="00885911" w:rsidRPr="007576B3" w:rsidRDefault="00885911" w:rsidP="0088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дополняется широким выбором экскурсионных и развлекательных программ: играми, занятиями спортом, уроками по национальным испанским танцам, костюмированными вечеринками, шоу талантов и викторинами, экскурсиями по местным достопримечательностям и различным городам Испании (как минимум 1 экскурсия на целый день и 2 экскурсии на полдня за 2-х недельный период).</w:t>
      </w:r>
    </w:p>
    <w:p w14:paraId="2DB1427F" w14:textId="77777777" w:rsidR="00906BDF" w:rsidRDefault="00906BDF">
      <w:pPr>
        <w:rPr>
          <w:rFonts w:ascii="Times New Roman" w:hAnsi="Times New Roman" w:cs="Times New Roman"/>
          <w:b/>
        </w:rPr>
      </w:pPr>
    </w:p>
    <w:p w14:paraId="7F0779C3" w14:textId="74A65FAC" w:rsidR="007576B3" w:rsidRPr="00774BEE" w:rsidRDefault="007576B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74BEE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774BEE">
        <w:rPr>
          <w:rFonts w:ascii="Times New Roman" w:hAnsi="Times New Roman" w:cs="Times New Roman"/>
          <w:b/>
          <w:lang w:val="en-US"/>
        </w:rPr>
        <w:t>EUR</w:t>
      </w:r>
      <w:r w:rsidRPr="00774B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1520"/>
        <w:gridCol w:w="1166"/>
        <w:gridCol w:w="3263"/>
        <w:gridCol w:w="4252"/>
        <w:gridCol w:w="1134"/>
        <w:gridCol w:w="1073"/>
        <w:gridCol w:w="2152"/>
      </w:tblGrid>
      <w:tr w:rsidR="005F5623" w:rsidRPr="00774BEE" w14:paraId="31416F4E" w14:textId="77777777" w:rsidTr="008E05C0">
        <w:trPr>
          <w:trHeight w:val="563"/>
        </w:trPr>
        <w:tc>
          <w:tcPr>
            <w:tcW w:w="1520" w:type="dxa"/>
            <w:vAlign w:val="center"/>
          </w:tcPr>
          <w:p w14:paraId="5CD727AC" w14:textId="77777777" w:rsidR="005F5623" w:rsidRPr="00774BEE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166" w:type="dxa"/>
            <w:vAlign w:val="center"/>
          </w:tcPr>
          <w:p w14:paraId="4519D8CF" w14:textId="77777777" w:rsidR="005F5623" w:rsidRPr="00774BEE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263" w:type="dxa"/>
            <w:vAlign w:val="center"/>
          </w:tcPr>
          <w:p w14:paraId="7F666092" w14:textId="0BED5995" w:rsidR="005F5623" w:rsidRPr="005F5623" w:rsidRDefault="005F5623" w:rsidP="005F5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4252" w:type="dxa"/>
            <w:vAlign w:val="center"/>
          </w:tcPr>
          <w:p w14:paraId="0B9F698D" w14:textId="0C5A4DC6" w:rsidR="005F5623" w:rsidRPr="00774BEE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Даты начала курса</w:t>
            </w:r>
          </w:p>
        </w:tc>
        <w:tc>
          <w:tcPr>
            <w:tcW w:w="1134" w:type="dxa"/>
            <w:vAlign w:val="center"/>
          </w:tcPr>
          <w:p w14:paraId="7DA0EC5C" w14:textId="77777777" w:rsidR="005F5623" w:rsidRPr="00774BEE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073" w:type="dxa"/>
            <w:vAlign w:val="center"/>
          </w:tcPr>
          <w:p w14:paraId="219870B9" w14:textId="77777777" w:rsidR="005F5623" w:rsidRPr="00774BEE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152" w:type="dxa"/>
            <w:vAlign w:val="center"/>
          </w:tcPr>
          <w:p w14:paraId="74DF3000" w14:textId="77777777" w:rsidR="005F5623" w:rsidRPr="00774BEE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5F5623" w14:paraId="13A71C7B" w14:textId="77777777" w:rsidTr="008E05C0">
        <w:trPr>
          <w:trHeight w:val="242"/>
        </w:trPr>
        <w:tc>
          <w:tcPr>
            <w:tcW w:w="1520" w:type="dxa"/>
            <w:vAlign w:val="center"/>
          </w:tcPr>
          <w:p w14:paraId="3657CE31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Барселона</w:t>
            </w:r>
          </w:p>
        </w:tc>
        <w:tc>
          <w:tcPr>
            <w:tcW w:w="1166" w:type="dxa"/>
            <w:vAlign w:val="center"/>
          </w:tcPr>
          <w:p w14:paraId="618DF2E2" w14:textId="4133370F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3263" w:type="dxa"/>
            <w:vAlign w:val="center"/>
          </w:tcPr>
          <w:p w14:paraId="5E07D4B0" w14:textId="51BC73D9" w:rsidR="005F5623" w:rsidRPr="008E05C0" w:rsidRDefault="008E05C0" w:rsidP="005F5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1DABB413" w14:textId="1593B15C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1134" w:type="dxa"/>
            <w:vAlign w:val="center"/>
          </w:tcPr>
          <w:p w14:paraId="5F280CED" w14:textId="6C444433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073" w:type="dxa"/>
            <w:vAlign w:val="center"/>
          </w:tcPr>
          <w:p w14:paraId="1E84B9A4" w14:textId="71F258EB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152" w:type="dxa"/>
            <w:vMerge w:val="restart"/>
            <w:vAlign w:val="center"/>
          </w:tcPr>
          <w:p w14:paraId="7A4712BF" w14:textId="47F8167B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F5623" w14:paraId="6C46FD82" w14:textId="77777777" w:rsidTr="008E05C0">
        <w:trPr>
          <w:trHeight w:val="387"/>
        </w:trPr>
        <w:tc>
          <w:tcPr>
            <w:tcW w:w="1520" w:type="dxa"/>
            <w:vAlign w:val="center"/>
          </w:tcPr>
          <w:p w14:paraId="0CFC4E2A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1166" w:type="dxa"/>
            <w:vAlign w:val="center"/>
          </w:tcPr>
          <w:p w14:paraId="464F4C91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3263" w:type="dxa"/>
            <w:vAlign w:val="center"/>
          </w:tcPr>
          <w:p w14:paraId="123670B8" w14:textId="0069A282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6B393010" w14:textId="6D773B9A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</w:t>
            </w:r>
          </w:p>
        </w:tc>
        <w:tc>
          <w:tcPr>
            <w:tcW w:w="1134" w:type="dxa"/>
            <w:vAlign w:val="center"/>
          </w:tcPr>
          <w:p w14:paraId="0BF5CA68" w14:textId="3B8FB5C0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073" w:type="dxa"/>
            <w:vAlign w:val="center"/>
          </w:tcPr>
          <w:p w14:paraId="6F629D2B" w14:textId="610E5A2E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152" w:type="dxa"/>
            <w:vMerge/>
            <w:vAlign w:val="center"/>
          </w:tcPr>
          <w:p w14:paraId="3744FA66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23" w14:paraId="067EDE21" w14:textId="77777777" w:rsidTr="008E05C0">
        <w:trPr>
          <w:trHeight w:val="435"/>
        </w:trPr>
        <w:tc>
          <w:tcPr>
            <w:tcW w:w="1520" w:type="dxa"/>
            <w:vAlign w:val="center"/>
          </w:tcPr>
          <w:p w14:paraId="7A7857FD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1166" w:type="dxa"/>
            <w:vAlign w:val="center"/>
          </w:tcPr>
          <w:p w14:paraId="75D4772C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263" w:type="dxa"/>
            <w:vAlign w:val="center"/>
          </w:tcPr>
          <w:p w14:paraId="0127B27B" w14:textId="6F8C034E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72ECD355" w14:textId="4D8EFA5D" w:rsidR="005F5623" w:rsidRPr="005F5623" w:rsidRDefault="005F5623" w:rsidP="007763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21.06, 28.06, 05.07, 19.07, 02.08, 16.08</w:t>
            </w:r>
          </w:p>
        </w:tc>
        <w:tc>
          <w:tcPr>
            <w:tcW w:w="1134" w:type="dxa"/>
            <w:vAlign w:val="center"/>
          </w:tcPr>
          <w:p w14:paraId="027469EE" w14:textId="6E96DF45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073" w:type="dxa"/>
            <w:vAlign w:val="center"/>
          </w:tcPr>
          <w:p w14:paraId="4710814A" w14:textId="5EACED19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2152" w:type="dxa"/>
            <w:vMerge/>
            <w:vAlign w:val="center"/>
          </w:tcPr>
          <w:p w14:paraId="397988B8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23" w14:paraId="3413F7C0" w14:textId="77777777" w:rsidTr="008E05C0">
        <w:trPr>
          <w:trHeight w:val="288"/>
        </w:trPr>
        <w:tc>
          <w:tcPr>
            <w:tcW w:w="1520" w:type="dxa"/>
            <w:vMerge w:val="restart"/>
            <w:vAlign w:val="center"/>
          </w:tcPr>
          <w:p w14:paraId="4C1C3EF3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3E47">
              <w:rPr>
                <w:rFonts w:ascii="Times New Roman" w:hAnsi="Times New Roman" w:cs="Times New Roman"/>
                <w:b/>
              </w:rPr>
              <w:t>Марбелья</w:t>
            </w:r>
            <w:proofErr w:type="spellEnd"/>
          </w:p>
        </w:tc>
        <w:tc>
          <w:tcPr>
            <w:tcW w:w="1166" w:type="dxa"/>
            <w:vAlign w:val="center"/>
          </w:tcPr>
          <w:p w14:paraId="72A7DB7F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3263" w:type="dxa"/>
            <w:vAlign w:val="center"/>
          </w:tcPr>
          <w:p w14:paraId="1A170628" w14:textId="6967BC60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2C9C9491" w14:textId="6AF6D35A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1134" w:type="dxa"/>
            <w:vAlign w:val="center"/>
          </w:tcPr>
          <w:p w14:paraId="0DFC5B37" w14:textId="51E2734D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073" w:type="dxa"/>
            <w:vAlign w:val="center"/>
          </w:tcPr>
          <w:p w14:paraId="25440CF9" w14:textId="3389616F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152" w:type="dxa"/>
            <w:vMerge/>
            <w:vAlign w:val="center"/>
          </w:tcPr>
          <w:p w14:paraId="5CC95D7A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23" w14:paraId="7A9A5226" w14:textId="77777777" w:rsidTr="008E05C0">
        <w:trPr>
          <w:trHeight w:val="247"/>
        </w:trPr>
        <w:tc>
          <w:tcPr>
            <w:tcW w:w="1520" w:type="dxa"/>
            <w:vMerge/>
            <w:vAlign w:val="center"/>
          </w:tcPr>
          <w:p w14:paraId="7D143FD6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vAlign w:val="center"/>
          </w:tcPr>
          <w:p w14:paraId="0CE1F2B3" w14:textId="4F9F9FD9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3263" w:type="dxa"/>
            <w:vAlign w:val="center"/>
          </w:tcPr>
          <w:p w14:paraId="2CA2FFF4" w14:textId="4BB28C76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53287D8A" w14:textId="0053DF1D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1134" w:type="dxa"/>
            <w:vAlign w:val="center"/>
          </w:tcPr>
          <w:p w14:paraId="53650008" w14:textId="7D412F0A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73" w:type="dxa"/>
            <w:vAlign w:val="center"/>
          </w:tcPr>
          <w:p w14:paraId="64BF1822" w14:textId="1CAAFAB5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152" w:type="dxa"/>
            <w:vMerge/>
            <w:vAlign w:val="center"/>
          </w:tcPr>
          <w:p w14:paraId="338E7138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23" w14:paraId="61AEF055" w14:textId="77777777" w:rsidTr="008E05C0">
        <w:trPr>
          <w:trHeight w:val="280"/>
        </w:trPr>
        <w:tc>
          <w:tcPr>
            <w:tcW w:w="1520" w:type="dxa"/>
            <w:vMerge/>
            <w:vAlign w:val="center"/>
          </w:tcPr>
          <w:p w14:paraId="0D4E6FB9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vAlign w:val="center"/>
          </w:tcPr>
          <w:p w14:paraId="1520BFB0" w14:textId="430B46A6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63" w:type="dxa"/>
            <w:vAlign w:val="center"/>
          </w:tcPr>
          <w:p w14:paraId="70E47797" w14:textId="1BC35FB0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24666E40" w14:textId="0441F1C3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1134" w:type="dxa"/>
            <w:vAlign w:val="center"/>
          </w:tcPr>
          <w:p w14:paraId="08A04048" w14:textId="0AB1F16D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73" w:type="dxa"/>
            <w:vAlign w:val="center"/>
          </w:tcPr>
          <w:p w14:paraId="06CEB206" w14:textId="144B75CA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152" w:type="dxa"/>
            <w:vMerge/>
            <w:vAlign w:val="center"/>
          </w:tcPr>
          <w:p w14:paraId="3163EE04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23" w14:paraId="14150589" w14:textId="77777777" w:rsidTr="008E05C0">
        <w:trPr>
          <w:trHeight w:val="288"/>
        </w:trPr>
        <w:tc>
          <w:tcPr>
            <w:tcW w:w="1520" w:type="dxa"/>
            <w:vAlign w:val="center"/>
          </w:tcPr>
          <w:p w14:paraId="0F46E7C4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Саламанка</w:t>
            </w:r>
          </w:p>
        </w:tc>
        <w:tc>
          <w:tcPr>
            <w:tcW w:w="1166" w:type="dxa"/>
            <w:vAlign w:val="center"/>
          </w:tcPr>
          <w:p w14:paraId="2E35F97C" w14:textId="42B6FBEE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3263" w:type="dxa"/>
            <w:vAlign w:val="center"/>
          </w:tcPr>
          <w:p w14:paraId="56E4170F" w14:textId="313AAE18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67B0D51F" w14:textId="07CCCD13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1134" w:type="dxa"/>
            <w:vAlign w:val="center"/>
          </w:tcPr>
          <w:p w14:paraId="05ED069E" w14:textId="0F304E4C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073" w:type="dxa"/>
            <w:vAlign w:val="center"/>
          </w:tcPr>
          <w:p w14:paraId="712394A4" w14:textId="63A92E72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152" w:type="dxa"/>
            <w:vMerge/>
            <w:vAlign w:val="center"/>
          </w:tcPr>
          <w:p w14:paraId="0F88F468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23" w14:paraId="06EB614E" w14:textId="77777777" w:rsidTr="008E05C0">
        <w:trPr>
          <w:trHeight w:val="402"/>
        </w:trPr>
        <w:tc>
          <w:tcPr>
            <w:tcW w:w="1520" w:type="dxa"/>
            <w:vAlign w:val="center"/>
          </w:tcPr>
          <w:p w14:paraId="058224C0" w14:textId="77777777" w:rsidR="005F5623" w:rsidRPr="00853E47" w:rsidRDefault="005F5623" w:rsidP="00776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1166" w:type="dxa"/>
            <w:vAlign w:val="center"/>
          </w:tcPr>
          <w:p w14:paraId="6CC89444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263" w:type="dxa"/>
            <w:vAlign w:val="center"/>
          </w:tcPr>
          <w:p w14:paraId="781E013A" w14:textId="33358950" w:rsidR="005F5623" w:rsidRDefault="008E05C0" w:rsidP="005F5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Резиденция/семья,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4252" w:type="dxa"/>
            <w:vAlign w:val="center"/>
          </w:tcPr>
          <w:p w14:paraId="65ECEF95" w14:textId="07558D65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1134" w:type="dxa"/>
            <w:vAlign w:val="center"/>
          </w:tcPr>
          <w:p w14:paraId="4DB02322" w14:textId="3FDE69A1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073" w:type="dxa"/>
            <w:vAlign w:val="center"/>
          </w:tcPr>
          <w:p w14:paraId="7940C0CA" w14:textId="7C48FC45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2152" w:type="dxa"/>
            <w:vMerge/>
            <w:vAlign w:val="center"/>
          </w:tcPr>
          <w:p w14:paraId="27B5DCFB" w14:textId="77777777" w:rsidR="005F5623" w:rsidRDefault="005F5623" w:rsidP="0077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0091D4" w14:textId="77777777" w:rsidR="007576B3" w:rsidRDefault="007576B3">
      <w:pPr>
        <w:rPr>
          <w:rFonts w:ascii="Times New Roman" w:hAnsi="Times New Roman" w:cs="Times New Roman"/>
        </w:rPr>
      </w:pPr>
    </w:p>
    <w:p w14:paraId="23E7371A" w14:textId="77777777" w:rsidR="00364BFF" w:rsidRPr="002D2CEE" w:rsidRDefault="00364BFF">
      <w:pPr>
        <w:rPr>
          <w:rFonts w:ascii="Times New Roman" w:hAnsi="Times New Roman" w:cs="Times New Roman"/>
          <w:b/>
        </w:rPr>
      </w:pPr>
      <w:r w:rsidRPr="002D2CEE">
        <w:rPr>
          <w:rFonts w:ascii="Times New Roman" w:hAnsi="Times New Roman" w:cs="Times New Roman"/>
          <w:b/>
        </w:rPr>
        <w:lastRenderedPageBreak/>
        <w:t xml:space="preserve">Стоимость обучения на человека, </w:t>
      </w:r>
      <w:r w:rsidRPr="002D2CEE">
        <w:rPr>
          <w:rFonts w:ascii="Times New Roman" w:hAnsi="Times New Roman" w:cs="Times New Roman"/>
          <w:b/>
          <w:lang w:val="en-US"/>
        </w:rPr>
        <w:t>EUR</w:t>
      </w:r>
      <w:r w:rsidRPr="002D2C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2450"/>
        <w:gridCol w:w="2437"/>
        <w:gridCol w:w="2437"/>
        <w:gridCol w:w="2437"/>
        <w:gridCol w:w="2277"/>
      </w:tblGrid>
      <w:tr w:rsidR="002D2CEE" w:rsidRPr="00364BFF" w14:paraId="5168B374" w14:textId="77777777" w:rsidTr="002D2CEE">
        <w:trPr>
          <w:jc w:val="center"/>
        </w:trPr>
        <w:tc>
          <w:tcPr>
            <w:tcW w:w="2522" w:type="dxa"/>
            <w:vAlign w:val="center"/>
          </w:tcPr>
          <w:p w14:paraId="7839A60D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50" w:type="dxa"/>
            <w:vAlign w:val="center"/>
          </w:tcPr>
          <w:p w14:paraId="56A4371C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437" w:type="dxa"/>
            <w:vAlign w:val="center"/>
          </w:tcPr>
          <w:p w14:paraId="74E306B5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7" w:type="dxa"/>
            <w:vAlign w:val="center"/>
          </w:tcPr>
          <w:p w14:paraId="44855047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437" w:type="dxa"/>
            <w:vAlign w:val="center"/>
          </w:tcPr>
          <w:p w14:paraId="49659DD1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277" w:type="dxa"/>
          </w:tcPr>
          <w:p w14:paraId="5A643596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2D2CEE" w14:paraId="73B73377" w14:textId="77777777" w:rsidTr="002D2CEE">
        <w:trPr>
          <w:jc w:val="center"/>
        </w:trPr>
        <w:tc>
          <w:tcPr>
            <w:tcW w:w="2522" w:type="dxa"/>
            <w:vAlign w:val="center"/>
          </w:tcPr>
          <w:p w14:paraId="38B93B90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Дневной лагерь</w:t>
            </w:r>
          </w:p>
        </w:tc>
        <w:tc>
          <w:tcPr>
            <w:tcW w:w="2450" w:type="dxa"/>
            <w:vAlign w:val="center"/>
          </w:tcPr>
          <w:p w14:paraId="352ED5A9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37" w:type="dxa"/>
            <w:vAlign w:val="center"/>
          </w:tcPr>
          <w:p w14:paraId="60C77FC5" w14:textId="7CF80CC3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59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7" w:type="dxa"/>
            <w:vAlign w:val="center"/>
          </w:tcPr>
          <w:p w14:paraId="607D9E6D" w14:textId="658CF416" w:rsidR="002D2CEE" w:rsidRDefault="00885911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437" w:type="dxa"/>
            <w:vAlign w:val="center"/>
          </w:tcPr>
          <w:p w14:paraId="4E33B116" w14:textId="30CDFFE1" w:rsidR="002D2CEE" w:rsidRDefault="00885911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277" w:type="dxa"/>
            <w:vMerge w:val="restart"/>
            <w:vAlign w:val="center"/>
          </w:tcPr>
          <w:p w14:paraId="301D6BA4" w14:textId="245850A6" w:rsidR="002D2CEE" w:rsidRDefault="00885911" w:rsidP="002D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D2CEE" w14:paraId="698622DD" w14:textId="77777777" w:rsidTr="002D2CEE">
        <w:trPr>
          <w:jc w:val="center"/>
        </w:trPr>
        <w:tc>
          <w:tcPr>
            <w:tcW w:w="2522" w:type="dxa"/>
            <w:vAlign w:val="center"/>
          </w:tcPr>
          <w:p w14:paraId="563E419C" w14:textId="77777777" w:rsidR="002D2CEE" w:rsidRPr="00364BFF" w:rsidRDefault="002D2CEE" w:rsidP="00364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Языковые курсы</w:t>
            </w:r>
          </w:p>
        </w:tc>
        <w:tc>
          <w:tcPr>
            <w:tcW w:w="2450" w:type="dxa"/>
            <w:vAlign w:val="center"/>
          </w:tcPr>
          <w:p w14:paraId="2D67CE5F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37" w:type="dxa"/>
            <w:vAlign w:val="center"/>
          </w:tcPr>
          <w:p w14:paraId="0264DE0B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37" w:type="dxa"/>
            <w:vAlign w:val="center"/>
          </w:tcPr>
          <w:p w14:paraId="72A70311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37" w:type="dxa"/>
            <w:vAlign w:val="center"/>
          </w:tcPr>
          <w:p w14:paraId="0C2D906D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277" w:type="dxa"/>
            <w:vMerge/>
          </w:tcPr>
          <w:p w14:paraId="4B0A69B5" w14:textId="77777777" w:rsidR="002D2CEE" w:rsidRDefault="002D2CEE" w:rsidP="00364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45785" w14:textId="77777777" w:rsidR="00364BFF" w:rsidRPr="00364BFF" w:rsidRDefault="00364BF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7633D" w:rsidRPr="0077633D" w14:paraId="15F264D4" w14:textId="77777777" w:rsidTr="0077633D">
        <w:tc>
          <w:tcPr>
            <w:tcW w:w="7280" w:type="dxa"/>
          </w:tcPr>
          <w:p w14:paraId="0DCE5DFD" w14:textId="77777777" w:rsidR="0077633D" w:rsidRPr="0077633D" w:rsidRDefault="0077633D">
            <w:pPr>
              <w:rPr>
                <w:rFonts w:ascii="Times New Roman" w:hAnsi="Times New Roman" w:cs="Times New Roman"/>
                <w:b/>
              </w:rPr>
            </w:pPr>
            <w:r w:rsidRPr="0077633D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40F87020" w14:textId="77777777" w:rsidR="0077633D" w:rsidRPr="0077633D" w:rsidRDefault="0077633D">
            <w:pPr>
              <w:rPr>
                <w:rFonts w:ascii="Times New Roman" w:hAnsi="Times New Roman" w:cs="Times New Roman"/>
                <w:b/>
              </w:rPr>
            </w:pPr>
            <w:r w:rsidRPr="0077633D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7633D" w14:paraId="3A8375E0" w14:textId="77777777" w:rsidTr="0077633D">
        <w:tc>
          <w:tcPr>
            <w:tcW w:w="7280" w:type="dxa"/>
          </w:tcPr>
          <w:p w14:paraId="0F12CD65" w14:textId="77777777" w:rsidR="00D307CA" w:rsidRDefault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</w:t>
            </w:r>
          </w:p>
          <w:p w14:paraId="5F5E4DE4" w14:textId="77777777" w:rsidR="0077633D" w:rsidRDefault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на базе полного пансиона</w:t>
            </w:r>
          </w:p>
          <w:p w14:paraId="3FDF187E" w14:textId="77777777" w:rsidR="00D307CA" w:rsidRDefault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учебники и учебные </w:t>
            </w:r>
            <w:r w:rsidR="004C5337">
              <w:rPr>
                <w:rFonts w:ascii="Times New Roman" w:hAnsi="Times New Roman" w:cs="Times New Roman"/>
              </w:rPr>
              <w:t>материалы</w:t>
            </w:r>
          </w:p>
          <w:p w14:paraId="6CBB6C7E" w14:textId="77777777" w:rsidR="004C5337" w:rsidRDefault="004C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14:paraId="6D3E0BFE" w14:textId="77777777" w:rsidR="0077633D" w:rsidRDefault="0077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Школьная форма (необязательно) – 100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05EF09C" w14:textId="77777777" w:rsidR="0077633D" w:rsidRPr="00D307CA" w:rsidRDefault="0077633D" w:rsidP="0077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Доп.ночь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55414259" w14:textId="29659387" w:rsidR="0077633D" w:rsidRDefault="0077633D" w:rsidP="00D307CA">
            <w:pPr>
              <w:rPr>
                <w:rFonts w:ascii="Times New Roman" w:hAnsi="Times New Roman" w:cs="Times New Roman"/>
              </w:rPr>
            </w:pPr>
            <w:r w:rsidRPr="00D307C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D307CA">
              <w:rPr>
                <w:rFonts w:ascii="Times New Roman" w:hAnsi="Times New Roman" w:cs="Times New Roman"/>
              </w:rPr>
              <w:t>Трансфер</w:t>
            </w:r>
            <w:proofErr w:type="gramEnd"/>
            <w:r w:rsidR="00D307CA">
              <w:rPr>
                <w:rFonts w:ascii="Times New Roman" w:hAnsi="Times New Roman" w:cs="Times New Roman"/>
              </w:rPr>
              <w:t xml:space="preserve"> а/п – школа – а/п</w:t>
            </w:r>
            <w:r w:rsidR="004C5337">
              <w:rPr>
                <w:rFonts w:ascii="Times New Roman" w:hAnsi="Times New Roman" w:cs="Times New Roman"/>
              </w:rPr>
              <w:t xml:space="preserve"> – о</w:t>
            </w:r>
            <w:r w:rsidR="009468D7">
              <w:rPr>
                <w:rFonts w:ascii="Times New Roman" w:hAnsi="Times New Roman" w:cs="Times New Roman"/>
              </w:rPr>
              <w:t>т</w:t>
            </w:r>
            <w:r w:rsidR="004C5337">
              <w:rPr>
                <w:rFonts w:ascii="Times New Roman" w:hAnsi="Times New Roman" w:cs="Times New Roman"/>
              </w:rPr>
              <w:t xml:space="preserve"> 300 </w:t>
            </w:r>
            <w:r w:rsidR="004C5337">
              <w:rPr>
                <w:rFonts w:ascii="Times New Roman" w:hAnsi="Times New Roman" w:cs="Times New Roman"/>
                <w:lang w:val="en-US"/>
              </w:rPr>
              <w:t>EUR</w:t>
            </w:r>
            <w:r w:rsidR="004C5337" w:rsidRPr="004C5337">
              <w:rPr>
                <w:rFonts w:ascii="Times New Roman" w:hAnsi="Times New Roman" w:cs="Times New Roman"/>
              </w:rPr>
              <w:t xml:space="preserve"> </w:t>
            </w:r>
          </w:p>
          <w:p w14:paraId="439B3A95" w14:textId="77777777" w:rsidR="006374FB" w:rsidRDefault="006374FB" w:rsidP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 – 175 EUR</w:t>
            </w:r>
          </w:p>
          <w:p w14:paraId="35233DB9" w14:textId="60F07B8A" w:rsidR="006374FB" w:rsidRPr="00634C8B" w:rsidRDefault="006374FB" w:rsidP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дополнительные спортивные занятия – от 100 до 500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4C03B3F" w14:textId="21C41E0F" w:rsidR="00634C8B" w:rsidRPr="00634C8B" w:rsidRDefault="00634C8B" w:rsidP="00D3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2403A2A6" w14:textId="77777777" w:rsidR="00D307CA" w:rsidRPr="00D307CA" w:rsidRDefault="00D307CA" w:rsidP="00D307CA">
            <w:pPr>
              <w:rPr>
                <w:rFonts w:ascii="Times New Roman" w:hAnsi="Times New Roman" w:cs="Times New Roman"/>
              </w:rPr>
            </w:pPr>
          </w:p>
        </w:tc>
      </w:tr>
    </w:tbl>
    <w:p w14:paraId="604DD55C" w14:textId="77777777" w:rsidR="0077633D" w:rsidRPr="007576B3" w:rsidRDefault="0077633D">
      <w:pPr>
        <w:rPr>
          <w:rFonts w:ascii="Times New Roman" w:hAnsi="Times New Roman" w:cs="Times New Roman"/>
        </w:rPr>
      </w:pPr>
    </w:p>
    <w:sectPr w:rsidR="0077633D" w:rsidRPr="007576B3" w:rsidSect="00D96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44"/>
    <w:rsid w:val="002D2CEE"/>
    <w:rsid w:val="00364BFF"/>
    <w:rsid w:val="003F56C9"/>
    <w:rsid w:val="00425339"/>
    <w:rsid w:val="004C5337"/>
    <w:rsid w:val="005604D0"/>
    <w:rsid w:val="005F5623"/>
    <w:rsid w:val="006222D7"/>
    <w:rsid w:val="00634C8B"/>
    <w:rsid w:val="006374FB"/>
    <w:rsid w:val="007576B3"/>
    <w:rsid w:val="00774BEE"/>
    <w:rsid w:val="0077633D"/>
    <w:rsid w:val="00792855"/>
    <w:rsid w:val="00853E47"/>
    <w:rsid w:val="00885911"/>
    <w:rsid w:val="008E05C0"/>
    <w:rsid w:val="00906BDF"/>
    <w:rsid w:val="00945721"/>
    <w:rsid w:val="009468D7"/>
    <w:rsid w:val="00B04869"/>
    <w:rsid w:val="00B60124"/>
    <w:rsid w:val="00C01F69"/>
    <w:rsid w:val="00C2022F"/>
    <w:rsid w:val="00C56867"/>
    <w:rsid w:val="00D0306B"/>
    <w:rsid w:val="00D307CA"/>
    <w:rsid w:val="00D96544"/>
    <w:rsid w:val="00DD2536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7667"/>
  <w15:chartTrackingRefBased/>
  <w15:docId w15:val="{2F387FD2-6339-4885-9D6E-7CBC13B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6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5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for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DC34-B23B-47CE-85A5-5F194EF2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15</cp:revision>
  <dcterms:created xsi:type="dcterms:W3CDTF">2019-06-26T15:08:00Z</dcterms:created>
  <dcterms:modified xsi:type="dcterms:W3CDTF">2020-01-21T13:04:00Z</dcterms:modified>
</cp:coreProperties>
</file>