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55A32" w14:textId="50717330" w:rsidR="00D04528" w:rsidRPr="00074F51" w:rsidRDefault="00D04528" w:rsidP="00D04528">
      <w:pPr>
        <w:pStyle w:val="a3"/>
        <w:rPr>
          <w:szCs w:val="22"/>
        </w:rPr>
      </w:pPr>
      <w:r w:rsidRPr="00074F51">
        <w:rPr>
          <w:b/>
          <w:szCs w:val="22"/>
        </w:rPr>
        <w:t>Языковые курсы для взрослых</w:t>
      </w:r>
      <w:r w:rsidRPr="00074F51">
        <w:rPr>
          <w:b/>
          <w:szCs w:val="22"/>
        </w:rPr>
        <w:br/>
        <w:t>Испания 20</w:t>
      </w:r>
      <w:r w:rsidR="0066690A">
        <w:rPr>
          <w:b/>
          <w:szCs w:val="22"/>
        </w:rPr>
        <w:t>20</w:t>
      </w:r>
      <w:r w:rsidRPr="00074F51">
        <w:rPr>
          <w:b/>
          <w:szCs w:val="22"/>
        </w:rPr>
        <w:br/>
      </w:r>
      <w:proofErr w:type="spellStart"/>
      <w:r w:rsidR="00AF0F5E" w:rsidRPr="00074F51">
        <w:rPr>
          <w:b/>
          <w:bCs/>
          <w:szCs w:val="22"/>
        </w:rPr>
        <w:t>Don</w:t>
      </w:r>
      <w:proofErr w:type="spellEnd"/>
      <w:r w:rsidR="00AF0F5E" w:rsidRPr="00074F51">
        <w:rPr>
          <w:b/>
          <w:bCs/>
          <w:szCs w:val="22"/>
        </w:rPr>
        <w:t xml:space="preserve"> </w:t>
      </w:r>
      <w:proofErr w:type="spellStart"/>
      <w:r w:rsidR="00AF0F5E" w:rsidRPr="00074F51">
        <w:rPr>
          <w:b/>
          <w:bCs/>
          <w:szCs w:val="22"/>
        </w:rPr>
        <w:t>Quijote</w:t>
      </w:r>
      <w:proofErr w:type="spellEnd"/>
      <w:r w:rsidR="00AF0F5E" w:rsidRPr="00074F51">
        <w:rPr>
          <w:b/>
          <w:bCs/>
          <w:szCs w:val="22"/>
        </w:rPr>
        <w:br/>
      </w:r>
      <w:hyperlink r:id="rId5" w:history="1">
        <w:r w:rsidR="00AF0F5E" w:rsidRPr="00074F51">
          <w:rPr>
            <w:rStyle w:val="a4"/>
            <w:szCs w:val="22"/>
          </w:rPr>
          <w:t>www.donquijote.org</w:t>
        </w:r>
      </w:hyperlink>
      <w:r w:rsidR="00AF0F5E" w:rsidRPr="00074F51">
        <w:rPr>
          <w:szCs w:val="22"/>
        </w:rPr>
        <w:t xml:space="preserve"> </w:t>
      </w:r>
    </w:p>
    <w:p w14:paraId="01623158" w14:textId="3DB78EF7" w:rsidR="00D04528" w:rsidRPr="00230844" w:rsidRDefault="00D04528" w:rsidP="00D04528">
      <w:pPr>
        <w:pStyle w:val="a3"/>
        <w:rPr>
          <w:b/>
          <w:sz w:val="22"/>
          <w:szCs w:val="22"/>
        </w:rPr>
      </w:pPr>
      <w:r w:rsidRPr="00074F51">
        <w:rPr>
          <w:b/>
          <w:sz w:val="22"/>
          <w:szCs w:val="22"/>
        </w:rPr>
        <w:t>Язык</w:t>
      </w:r>
      <w:r w:rsidRPr="00074F51">
        <w:rPr>
          <w:sz w:val="22"/>
          <w:szCs w:val="22"/>
        </w:rPr>
        <w:t>: испанский</w:t>
      </w:r>
      <w:r w:rsidRPr="00074F51">
        <w:rPr>
          <w:sz w:val="22"/>
          <w:szCs w:val="22"/>
        </w:rPr>
        <w:br/>
      </w:r>
      <w:r w:rsidRPr="00074F51">
        <w:rPr>
          <w:b/>
          <w:sz w:val="22"/>
          <w:szCs w:val="22"/>
        </w:rPr>
        <w:t>Местоположение</w:t>
      </w:r>
      <w:r w:rsidRPr="00074F51">
        <w:rPr>
          <w:sz w:val="22"/>
          <w:szCs w:val="22"/>
        </w:rPr>
        <w:t xml:space="preserve">: </w:t>
      </w:r>
      <w:proofErr w:type="spellStart"/>
      <w:r w:rsidRPr="00074F51">
        <w:rPr>
          <w:sz w:val="22"/>
          <w:szCs w:val="22"/>
        </w:rPr>
        <w:t>Аликанте</w:t>
      </w:r>
      <w:proofErr w:type="spellEnd"/>
      <w:r w:rsidRPr="00074F51">
        <w:rPr>
          <w:sz w:val="22"/>
          <w:szCs w:val="22"/>
        </w:rPr>
        <w:t>, Кадис, Гранада, Малага, Марбелья, Севилья</w:t>
      </w:r>
      <w:r w:rsidR="006E0508" w:rsidRPr="00074F51">
        <w:rPr>
          <w:sz w:val="22"/>
          <w:szCs w:val="22"/>
        </w:rPr>
        <w:br/>
      </w:r>
      <w:r w:rsidR="006E0508" w:rsidRPr="00074F51">
        <w:rPr>
          <w:b/>
          <w:sz w:val="22"/>
          <w:szCs w:val="22"/>
        </w:rPr>
        <w:t>Возраст</w:t>
      </w:r>
      <w:r w:rsidR="006E0508" w:rsidRPr="00074F51">
        <w:rPr>
          <w:sz w:val="22"/>
          <w:szCs w:val="22"/>
        </w:rPr>
        <w:t>: 14+</w:t>
      </w:r>
      <w:r w:rsidR="00DD4F68">
        <w:rPr>
          <w:sz w:val="22"/>
          <w:szCs w:val="22"/>
        </w:rPr>
        <w:br/>
      </w:r>
      <w:r w:rsidR="00DD4F68" w:rsidRPr="006A634D">
        <w:rPr>
          <w:b/>
          <w:bCs/>
          <w:sz w:val="22"/>
          <w:szCs w:val="22"/>
        </w:rPr>
        <w:t>Проживание</w:t>
      </w:r>
      <w:r w:rsidR="00DD4F68">
        <w:rPr>
          <w:sz w:val="22"/>
          <w:szCs w:val="22"/>
        </w:rPr>
        <w:t>: резиденция, семья</w:t>
      </w:r>
      <w:r w:rsidR="00DD4F68">
        <w:rPr>
          <w:sz w:val="22"/>
          <w:szCs w:val="22"/>
        </w:rPr>
        <w:br/>
      </w:r>
      <w:r w:rsidR="00DD4F68" w:rsidRPr="006A634D">
        <w:rPr>
          <w:b/>
          <w:bCs/>
          <w:sz w:val="22"/>
          <w:szCs w:val="22"/>
        </w:rPr>
        <w:t>Тип программ:</w:t>
      </w:r>
      <w:r w:rsidR="00DD4F68">
        <w:rPr>
          <w:sz w:val="22"/>
          <w:szCs w:val="22"/>
        </w:rPr>
        <w:t xml:space="preserve"> </w:t>
      </w:r>
      <w:r w:rsidR="006A634D">
        <w:rPr>
          <w:sz w:val="22"/>
          <w:szCs w:val="22"/>
        </w:rPr>
        <w:t>Стандартный курс, интенсивный курс</w:t>
      </w:r>
      <w:r w:rsidR="006A634D">
        <w:rPr>
          <w:sz w:val="22"/>
          <w:szCs w:val="22"/>
        </w:rPr>
        <w:br/>
      </w:r>
      <w:r w:rsidR="006A634D" w:rsidRPr="006A634D">
        <w:rPr>
          <w:b/>
          <w:bCs/>
          <w:sz w:val="22"/>
          <w:szCs w:val="22"/>
        </w:rPr>
        <w:t>Даты заездов</w:t>
      </w:r>
      <w:r w:rsidR="006A634D">
        <w:rPr>
          <w:sz w:val="22"/>
          <w:szCs w:val="22"/>
        </w:rPr>
        <w:t>: круглый год</w:t>
      </w:r>
      <w:r w:rsidR="00DD4F68">
        <w:rPr>
          <w:sz w:val="22"/>
          <w:szCs w:val="22"/>
        </w:rPr>
        <w:t xml:space="preserve"> </w:t>
      </w:r>
      <w:r w:rsidR="006E0508" w:rsidRPr="00074F51">
        <w:rPr>
          <w:sz w:val="22"/>
          <w:szCs w:val="22"/>
        </w:rPr>
        <w:br/>
      </w:r>
      <w:r w:rsidR="00230844">
        <w:rPr>
          <w:b/>
          <w:sz w:val="22"/>
          <w:szCs w:val="22"/>
        </w:rPr>
        <w:br/>
      </w:r>
      <w:r w:rsidRPr="00074F51">
        <w:rPr>
          <w:b/>
          <w:sz w:val="22"/>
          <w:szCs w:val="22"/>
        </w:rPr>
        <w:t xml:space="preserve">Краткая история и описание: </w:t>
      </w:r>
      <w:r w:rsidRPr="00074F51">
        <w:rPr>
          <w:b/>
          <w:sz w:val="22"/>
          <w:szCs w:val="22"/>
        </w:rPr>
        <w:br/>
      </w:r>
      <w:r w:rsidRPr="00074F51">
        <w:rPr>
          <w:sz w:val="22"/>
          <w:szCs w:val="22"/>
        </w:rPr>
        <w:t xml:space="preserve">Языковая школа </w:t>
      </w:r>
      <w:proofErr w:type="spellStart"/>
      <w:r w:rsidRPr="00074F51">
        <w:rPr>
          <w:b/>
          <w:bCs/>
          <w:sz w:val="22"/>
          <w:szCs w:val="22"/>
        </w:rPr>
        <w:t>Don</w:t>
      </w:r>
      <w:proofErr w:type="spellEnd"/>
      <w:r w:rsidRPr="00074F51">
        <w:rPr>
          <w:b/>
          <w:bCs/>
          <w:sz w:val="22"/>
          <w:szCs w:val="22"/>
        </w:rPr>
        <w:t xml:space="preserve"> </w:t>
      </w:r>
      <w:proofErr w:type="spellStart"/>
      <w:r w:rsidRPr="00074F51">
        <w:rPr>
          <w:b/>
          <w:bCs/>
          <w:sz w:val="22"/>
          <w:szCs w:val="22"/>
        </w:rPr>
        <w:t>Quijote</w:t>
      </w:r>
      <w:proofErr w:type="spellEnd"/>
      <w:r w:rsidRPr="00074F51">
        <w:rPr>
          <w:sz w:val="22"/>
          <w:szCs w:val="22"/>
        </w:rPr>
        <w:t xml:space="preserve">, основанная в 1986 году, является одним из лидирующих центров преподавания испанского языка. Здесь разработаны прогрессивные методики преподавания и накоплен уникальный опыт в области обучения. Отделения </w:t>
      </w:r>
      <w:proofErr w:type="spellStart"/>
      <w:r w:rsidRPr="00074F51">
        <w:rPr>
          <w:sz w:val="22"/>
          <w:szCs w:val="22"/>
        </w:rPr>
        <w:t>Don</w:t>
      </w:r>
      <w:proofErr w:type="spellEnd"/>
      <w:r w:rsidRPr="00074F51">
        <w:rPr>
          <w:sz w:val="22"/>
          <w:szCs w:val="22"/>
        </w:rPr>
        <w:t xml:space="preserve"> </w:t>
      </w:r>
      <w:proofErr w:type="spellStart"/>
      <w:r w:rsidRPr="00074F51">
        <w:rPr>
          <w:sz w:val="22"/>
          <w:szCs w:val="22"/>
        </w:rPr>
        <w:t>Quijote</w:t>
      </w:r>
      <w:proofErr w:type="spellEnd"/>
      <w:r w:rsidRPr="00074F51">
        <w:rPr>
          <w:sz w:val="22"/>
          <w:szCs w:val="22"/>
        </w:rPr>
        <w:t xml:space="preserve"> открыты в основных городах Испании и на Канарских островах: Барселоне, Мадриде, Саламанке, Гранаде, Валенсии, о-ве Тенерифе. Школы </w:t>
      </w:r>
      <w:proofErr w:type="spellStart"/>
      <w:r w:rsidRPr="00074F51">
        <w:rPr>
          <w:sz w:val="22"/>
          <w:szCs w:val="22"/>
        </w:rPr>
        <w:t>Don</w:t>
      </w:r>
      <w:proofErr w:type="spellEnd"/>
      <w:r w:rsidRPr="00074F51">
        <w:rPr>
          <w:sz w:val="22"/>
          <w:szCs w:val="22"/>
        </w:rPr>
        <w:t xml:space="preserve"> </w:t>
      </w:r>
      <w:proofErr w:type="spellStart"/>
      <w:r w:rsidRPr="00074F51">
        <w:rPr>
          <w:sz w:val="22"/>
          <w:szCs w:val="22"/>
        </w:rPr>
        <w:t>Quijote</w:t>
      </w:r>
      <w:proofErr w:type="spellEnd"/>
      <w:r w:rsidRPr="00074F51">
        <w:rPr>
          <w:sz w:val="22"/>
          <w:szCs w:val="22"/>
        </w:rPr>
        <w:t xml:space="preserve"> имеют центральное расположение, они оборудованы с учетом самых современных требований: комфортабельные аудитории, библиотека, видео-зал, лингафонные кабинеты, компьютерный класс с полным набором мультимедийных средств и доступом в Интернет. В зданиях школ сохраняется неповторимый испанский колорит. Преподавательская команда школы подобрана в соответствии с самыми строгими профессиональными требованиями. Школы-партнеры действуют в </w:t>
      </w:r>
      <w:proofErr w:type="spellStart"/>
      <w:r w:rsidRPr="00074F51">
        <w:rPr>
          <w:sz w:val="22"/>
          <w:szCs w:val="22"/>
        </w:rPr>
        <w:t>Алика</w:t>
      </w:r>
      <w:r w:rsidR="00DD4F68">
        <w:rPr>
          <w:sz w:val="22"/>
          <w:szCs w:val="22"/>
        </w:rPr>
        <w:t>нте</w:t>
      </w:r>
      <w:proofErr w:type="spellEnd"/>
      <w:r w:rsidR="00DD4F68">
        <w:rPr>
          <w:sz w:val="22"/>
          <w:szCs w:val="22"/>
        </w:rPr>
        <w:t xml:space="preserve">, Малаге, Марбелье, Севилье </w:t>
      </w:r>
      <w:r w:rsidRPr="00074F51">
        <w:rPr>
          <w:sz w:val="22"/>
          <w:szCs w:val="22"/>
        </w:rPr>
        <w:t xml:space="preserve">и Кадис. </w:t>
      </w:r>
    </w:p>
    <w:p w14:paraId="2F0BB624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Don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Quijote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 ежегодно обучается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болeе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 12.000 студентов всех возрастов и из 60 стран мира. Все школы получили престижные дипломы, включая Аккредитации Института Сервантеса в Гранаде, Саламанке, Тенерифе и Валенсии. В их числе – Удостоверение Качества в Обучении Испанскому языку как Иностранному Языку (CEELE), предоставленное Университетом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Алькалы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. Североамериканские университеты предоставляют академические кредиты для курсов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DonQuijote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. Кроме того программы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DonQuijote</w:t>
      </w:r>
      <w:proofErr w:type="spellEnd"/>
      <w:r w:rsidR="00DD4F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74F51">
        <w:rPr>
          <w:rFonts w:ascii="Times New Roman" w:eastAsia="Times New Roman" w:hAnsi="Times New Roman" w:cs="Times New Roman"/>
          <w:lang w:eastAsia="ru-RU"/>
        </w:rPr>
        <w:t>признаны и приняты швейцарскими и немецкими правительствами для их стипендиальных программ.</w:t>
      </w:r>
    </w:p>
    <w:p w14:paraId="6F574D41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lang w:eastAsia="ru-RU"/>
        </w:rPr>
        <w:t xml:space="preserve">Все преподаватели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Don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Quijote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 – коренные жители Испании, квалифицированные университетские лиценциаты и специалисты по обучению испанскому как иностранному языку. Именно они написали в свое время учебники, которые используются на занятиях, напечатанные испанским издательством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Edebé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>.</w:t>
      </w:r>
    </w:p>
    <w:p w14:paraId="033BBB94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lang w:eastAsia="ru-RU"/>
        </w:rPr>
        <w:t xml:space="preserve">Все школы имеют центральное расположение и современное оборудованные. Учебные центры очень хорошо расположены - это одна из гарантий DQ. В каждом центре есть библиотека, бесплатный доступ к Интернету и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WiFi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 и т.д.</w:t>
      </w:r>
    </w:p>
    <w:p w14:paraId="2597C980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>Аликанте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 – город на средиземноморском побережье, который славится одними из красивейших пляжей в Европе. Это город с богатой историей, здесь правили древние римляне, затем арабы, а более 500 лет назад власть вновь перешла в руки христианских правителей. Школа располагается в центре </w:t>
      </w:r>
      <w:r w:rsidRPr="00074F51">
        <w:rPr>
          <w:rFonts w:ascii="Times New Roman" w:eastAsia="Times New Roman" w:hAnsi="Times New Roman" w:cs="Times New Roman"/>
          <w:lang w:eastAsia="ru-RU"/>
        </w:rPr>
        <w:lastRenderedPageBreak/>
        <w:t>города, в здании, выполненном в средиземноморском стиле. Небольшая школа, состоящая из 8 классных комнат, мультимедийного кабинета, библиотекой представляет собой очаровательный учебный центр, очень удобный для плодотворной учебы.</w:t>
      </w:r>
    </w:p>
    <w:p w14:paraId="3E45B066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>Гранада</w:t>
      </w:r>
      <w:r w:rsidRPr="00074F51">
        <w:rPr>
          <w:rFonts w:ascii="Times New Roman" w:eastAsia="Times New Roman" w:hAnsi="Times New Roman" w:cs="Times New Roman"/>
          <w:lang w:eastAsia="ru-RU"/>
        </w:rPr>
        <w:t xml:space="preserve"> – один из самых красивых и колоритных городов Испании. Это город с глубокой историей, где находится одна из самых посещаемых достопримечательностей страны – роскошный дворцовый комплекс Альгамбра. Смешение элементов восточной и западной культур делает этот город неповторимым и уникальным. Школа занимает современное пятиэтажное здание в самом центре города, в безопасном и тихом районе, в шаге ходьбы от собора, в пешей доступности от замка 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Alhambra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 и знаменитого жилого района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Albaicin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>.</w:t>
      </w:r>
    </w:p>
    <w:p w14:paraId="44C6D5D7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>Севилья</w:t>
      </w:r>
      <w:r w:rsidRPr="00074F51">
        <w:rPr>
          <w:rFonts w:ascii="Times New Roman" w:eastAsia="Times New Roman" w:hAnsi="Times New Roman" w:cs="Times New Roman"/>
          <w:lang w:eastAsia="ru-RU"/>
        </w:rPr>
        <w:t xml:space="preserve"> – столица региона Андалусии, где развился музыкально-танцевальный стиль фламенко. Это город, ставший свидетелем расцвета римской эпохи, апогея правления мавров в Испании и последовавшей за ним христианской реконкисты. Школа располагается в шикарном историческом особняке площадью 1200 м2, выполненном в типично андалузском стиле, в самом центре исторической части Севильи, рядом со знаменитой достопримечательностью Испании –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Maestranzabullring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, ареной для боя быков. В пешей доступности здесь множество магазинов и ресторанов. </w:t>
      </w:r>
    </w:p>
    <w:p w14:paraId="1B0670D9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>Марбелья</w:t>
      </w:r>
      <w:r w:rsidRPr="00074F51">
        <w:rPr>
          <w:rFonts w:ascii="Times New Roman" w:eastAsia="Times New Roman" w:hAnsi="Times New Roman" w:cs="Times New Roman"/>
          <w:lang w:eastAsia="ru-RU"/>
        </w:rPr>
        <w:t xml:space="preserve"> расположена на южном побережье Испании не далеко от таких культурных центров, как Малага и Гранада. За последние годы город Марбелья приобрел всемирную известность как один из лучших морских курортов Европы. Мягкий климат, кристально чистое море, песочные пляжи, большие возможности для отдыха и развлечений сделают Ваше пребывание в Марбелье незабываемым. Учебный центр занимает трехэтажное здание с великолепной огромной террасой площадью 3500 м2. Здесь также студенты могут отдохнуть на многочисленных залитых солнцем патио. Здание находится всего лишь в 5 минутах пешком от пляжа, а также в пешей доступности </w:t>
      </w:r>
    </w:p>
    <w:p w14:paraId="61240335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 xml:space="preserve">Малага – </w:t>
      </w:r>
      <w:r w:rsidRPr="00074F51">
        <w:rPr>
          <w:rFonts w:ascii="Times New Roman" w:eastAsia="Times New Roman" w:hAnsi="Times New Roman" w:cs="Times New Roman"/>
          <w:lang w:eastAsia="ru-RU"/>
        </w:rPr>
        <w:t>небольшой типичный испанский город на южном побережье Коста дель Соль, это второй по значимости порт страны. Малага находится в популярном регионе Андалусия, недалеко от таких туристических центров, как Марбелья, Гранада, Севилья и Кордова. Школа располагается в красивом здании прошлого столетия, выполненного в андалузском стиле. Учебный центр окружен прекрасным парком, где растет гевея бразильская, пальма юкка, лимонное дерево, финиковая пальма и многие другие чудесные экзотические растения. В летнее время в парке для студентов открыт бассейн. В пешей доступности от школы находятся бакалейные магазинчики, банки, аптека, рестораны и бары. И всего в 2 минутах – пляж.</w:t>
      </w:r>
    </w:p>
    <w:p w14:paraId="3D9BE1F2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 xml:space="preserve">Кадис </w:t>
      </w:r>
      <w:r w:rsidRPr="00074F51">
        <w:rPr>
          <w:rFonts w:ascii="Times New Roman" w:eastAsia="Times New Roman" w:hAnsi="Times New Roman" w:cs="Times New Roman"/>
          <w:lang w:eastAsia="ru-RU"/>
        </w:rPr>
        <w:t>был основан финикийцами 3000 лет назад и считается древнейшим городом западного мира, сохранившимся до наших дней. В течение длительного времени Кадис являлся важнейшим портом Испании, откуда Христофор Колумб отправлялся в свои плавания, положившие начало экспансии Испании в Новый Свет. Школа представляет собой недавно отреставрированное прекрасное историческое здание, ранее принадлежавшее основателю известной местной газеты «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Diario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 de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Cádiz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Federico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Jolly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>. Это прекрасный образец андалузской архитектуры с террасой и патио.</w:t>
      </w:r>
    </w:p>
    <w:p w14:paraId="2037C4A7" w14:textId="77777777" w:rsidR="00D04528" w:rsidRPr="00074F51" w:rsidRDefault="00D04528" w:rsidP="00DD4F6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074F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4F68">
        <w:rPr>
          <w:rFonts w:ascii="Times New Roman" w:eastAsia="Times New Roman" w:hAnsi="Times New Roman" w:cs="Times New Roman"/>
          <w:lang w:eastAsia="ru-RU"/>
        </w:rPr>
        <w:br/>
      </w:r>
      <w:r w:rsidRPr="00074F51">
        <w:rPr>
          <w:rFonts w:ascii="Times New Roman" w:eastAsia="Times New Roman" w:hAnsi="Times New Roman" w:cs="Times New Roman"/>
          <w:lang w:eastAsia="ru-RU"/>
        </w:rPr>
        <w:t xml:space="preserve">Учебные курсы и программы, разработанные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Don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Quijote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>, предоставляют учащимся возможность широкого выбора между групповыми и индивидуальными занятиями, интенсивной и долгосрочной формой обучения. Вне зависимости от выбранной программы преподавание ведется на доступном уровне языка, тщательно определяемом специальным тестированием. Учебная программа дополняется широким выбором экскурсионных и развлекательных программ: знакомством с культурой и историей Испании.</w:t>
      </w:r>
    </w:p>
    <w:p w14:paraId="167FF5F0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lang w:eastAsia="ru-RU"/>
        </w:rPr>
        <w:lastRenderedPageBreak/>
        <w:t xml:space="preserve">Стандартная продолжительность урока - 50 минут; в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Аликанте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, Марбелье,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Памплоне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 и Севилье – 55 минут,  в Малаге - 45 минут. </w:t>
      </w:r>
    </w:p>
    <w:p w14:paraId="460AC5AA" w14:textId="23D355C4" w:rsidR="00D04528" w:rsidRPr="00074F51" w:rsidRDefault="006A7497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Стандартный курс</w:t>
      </w:r>
      <w:r w:rsidR="00D04528" w:rsidRPr="00074F51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20 групповых занятий по испанскому языку в неделю</w:t>
      </w:r>
      <w:r w:rsidR="00D04528" w:rsidRPr="00074F51">
        <w:rPr>
          <w:rFonts w:ascii="Times New Roman" w:eastAsia="Times New Roman" w:hAnsi="Times New Roman" w:cs="Times New Roman"/>
          <w:lang w:eastAsia="ru-RU"/>
        </w:rPr>
        <w:t xml:space="preserve">). </w:t>
      </w:r>
      <w:r w:rsidR="00DD4F68">
        <w:rPr>
          <w:rFonts w:ascii="Times New Roman" w:eastAsia="Times New Roman" w:hAnsi="Times New Roman" w:cs="Times New Roman"/>
          <w:lang w:eastAsia="ru-RU"/>
        </w:rPr>
        <w:br/>
      </w:r>
      <w:r w:rsidR="00D04528" w:rsidRPr="00074F51">
        <w:rPr>
          <w:rFonts w:ascii="Times New Roman" w:eastAsia="Times New Roman" w:hAnsi="Times New Roman" w:cs="Times New Roman"/>
          <w:lang w:eastAsia="ru-RU"/>
        </w:rPr>
        <w:t xml:space="preserve">Стандарт Плюс (20 уроков + 5 доп. занятий по культуре и истории Испании в неделю). </w:t>
      </w:r>
      <w:r w:rsidR="00DD4F68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="00D04528" w:rsidRPr="00074F51">
        <w:rPr>
          <w:rFonts w:ascii="Times New Roman" w:eastAsia="Times New Roman" w:hAnsi="Times New Roman" w:cs="Times New Roman"/>
          <w:lang w:eastAsia="ru-RU"/>
        </w:rPr>
        <w:t>Суперинтенсив</w:t>
      </w:r>
      <w:proofErr w:type="spellEnd"/>
      <w:r w:rsidR="00D04528" w:rsidRPr="00074F51">
        <w:rPr>
          <w:rFonts w:ascii="Times New Roman" w:eastAsia="Times New Roman" w:hAnsi="Times New Roman" w:cs="Times New Roman"/>
          <w:lang w:eastAsia="ru-RU"/>
        </w:rPr>
        <w:t xml:space="preserve"> (30 уроков + 5 доп. занятий по культуре и истории Испании в неделю). </w:t>
      </w:r>
    </w:p>
    <w:p w14:paraId="264DDD8E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lang w:eastAsia="ru-RU"/>
        </w:rPr>
        <w:t xml:space="preserve">В классе максимум 8 студентов в группе. В Гранаде,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Аликанте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>, Марбелье,</w:t>
      </w:r>
      <w:r w:rsidR="006A7497">
        <w:rPr>
          <w:rFonts w:ascii="Times New Roman" w:eastAsia="Times New Roman" w:hAnsi="Times New Roman" w:cs="Times New Roman"/>
          <w:lang w:eastAsia="ru-RU"/>
        </w:rPr>
        <w:t xml:space="preserve"> Севилье - 10. В Кадисе, Малаге</w:t>
      </w:r>
      <w:r w:rsidRPr="00074F51">
        <w:rPr>
          <w:rFonts w:ascii="Times New Roman" w:eastAsia="Times New Roman" w:hAnsi="Times New Roman" w:cs="Times New Roman"/>
          <w:lang w:eastAsia="ru-RU"/>
        </w:rPr>
        <w:t>– в среднем 8 студентов, 10 – в высокий сезон.</w:t>
      </w:r>
    </w:p>
    <w:p w14:paraId="14395F6A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lang w:eastAsia="ru-RU"/>
        </w:rPr>
        <w:t>Есть также специальные программы – по запросу: индивидуальные занятия; курсы подготовки к университету (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University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Courses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and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74F51">
        <w:rPr>
          <w:rFonts w:ascii="Times New Roman" w:eastAsia="Times New Roman" w:hAnsi="Times New Roman" w:cs="Times New Roman"/>
          <w:lang w:eastAsia="ru-RU"/>
        </w:rPr>
        <w:t>Placement</w:t>
      </w:r>
      <w:proofErr w:type="spellEnd"/>
      <w:r w:rsidRPr="00074F51">
        <w:rPr>
          <w:rFonts w:ascii="Times New Roman" w:eastAsia="Times New Roman" w:hAnsi="Times New Roman" w:cs="Times New Roman"/>
          <w:lang w:eastAsia="ru-RU"/>
        </w:rPr>
        <w:t>); подготовка к сдаче международного экзамена DELE; академический испанский от 20 недель; курс повышения квалификации для преподавателей; бизнес испанский; премиум курсы испанского в группе не более 3 человек (20 уроков в неделю); испанский + кулинарное искусство / виноделие / дайвинг / фламенко / история + искусство + литература  и многое другое.</w:t>
      </w:r>
    </w:p>
    <w:p w14:paraId="780E1C47" w14:textId="77777777" w:rsidR="00D04528" w:rsidRPr="00074F51" w:rsidRDefault="00D04528" w:rsidP="00D045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074F5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05FC787" w14:textId="77777777" w:rsidR="00D04528" w:rsidRPr="00074F51" w:rsidRDefault="00D04528" w:rsidP="00D04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74F51">
        <w:rPr>
          <w:rFonts w:ascii="Times New Roman" w:eastAsia="Times New Roman" w:hAnsi="Times New Roman" w:cs="Times New Roman"/>
          <w:lang w:eastAsia="ru-RU"/>
        </w:rPr>
        <w:t xml:space="preserve">Студенты размещаются в семьях, в одно-/ двухместных комнатах на базе завтраков, полупансиона или полного пансиона. С отдельными и общими удобствами. </w:t>
      </w:r>
      <w:r w:rsidR="00DD4F68">
        <w:rPr>
          <w:rFonts w:ascii="Times New Roman" w:eastAsia="Times New Roman" w:hAnsi="Times New Roman" w:cs="Times New Roman"/>
          <w:lang w:eastAsia="ru-RU"/>
        </w:rPr>
        <w:br/>
      </w:r>
      <w:r w:rsidRPr="00074F51">
        <w:rPr>
          <w:rFonts w:ascii="Times New Roman" w:eastAsia="Times New Roman" w:hAnsi="Times New Roman" w:cs="Times New Roman"/>
          <w:lang w:eastAsia="ru-RU"/>
        </w:rPr>
        <w:t>Школа также предлагает проживание в резиденции, в одно-/ двухместных комнатах на базе полупансиона или полного пансиона. Возможно также проживание без питания.</w:t>
      </w:r>
      <w:r w:rsidR="00DD4F68">
        <w:rPr>
          <w:rFonts w:ascii="Times New Roman" w:eastAsia="Times New Roman" w:hAnsi="Times New Roman" w:cs="Times New Roman"/>
          <w:lang w:eastAsia="ru-RU"/>
        </w:rPr>
        <w:br/>
      </w:r>
      <w:r w:rsidRPr="00074F51">
        <w:rPr>
          <w:rFonts w:ascii="Times New Roman" w:eastAsia="Times New Roman" w:hAnsi="Times New Roman" w:cs="Times New Roman"/>
          <w:lang w:eastAsia="ru-RU"/>
        </w:rPr>
        <w:t>Размещение в студенческих апартаментах предлагается в одно- / двух- (и более) местных комнатах без питания.</w:t>
      </w:r>
      <w:r w:rsidR="00DD4F68">
        <w:rPr>
          <w:rFonts w:ascii="Times New Roman" w:eastAsia="Times New Roman" w:hAnsi="Times New Roman" w:cs="Times New Roman"/>
          <w:lang w:eastAsia="ru-RU"/>
        </w:rPr>
        <w:br/>
      </w:r>
      <w:r w:rsidRPr="00074F51">
        <w:rPr>
          <w:rFonts w:ascii="Times New Roman" w:eastAsia="Times New Roman" w:hAnsi="Times New Roman" w:cs="Times New Roman"/>
          <w:lang w:eastAsia="ru-RU"/>
        </w:rPr>
        <w:t>Заезд стандартно в воскресенье (с 12:00 и с 18:00 в Кадисе), выезд – в субботу (до 12:00). Студенты приезжающие / уезжающие в другие дни должны доплатить за доп. день (наличие мест под запрос).</w:t>
      </w:r>
    </w:p>
    <w:p w14:paraId="05766A13" w14:textId="77777777" w:rsidR="004847E2" w:rsidRPr="006A7497" w:rsidRDefault="00DD4F68">
      <w:pPr>
        <w:rPr>
          <w:rFonts w:ascii="Times New Roman" w:hAnsi="Times New Roman" w:cs="Times New Roman"/>
          <w:b/>
        </w:rPr>
      </w:pPr>
      <w:r w:rsidRPr="006A7497">
        <w:rPr>
          <w:rFonts w:ascii="Times New Roman" w:hAnsi="Times New Roman" w:cs="Times New Roman"/>
          <w:b/>
        </w:rPr>
        <w:t xml:space="preserve">Стоимость обучения на человека, </w:t>
      </w:r>
      <w:r w:rsidRPr="006A7497">
        <w:rPr>
          <w:rFonts w:ascii="Times New Roman" w:hAnsi="Times New Roman" w:cs="Times New Roman"/>
          <w:b/>
          <w:lang w:val="en-US"/>
        </w:rPr>
        <w:t>EUR</w:t>
      </w:r>
      <w:r w:rsidRPr="006A7497">
        <w:rPr>
          <w:rFonts w:ascii="Times New Roman" w:hAnsi="Times New Roman" w:cs="Times New Roman"/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5"/>
        <w:gridCol w:w="1908"/>
        <w:gridCol w:w="2149"/>
        <w:gridCol w:w="2003"/>
        <w:gridCol w:w="2008"/>
        <w:gridCol w:w="2008"/>
        <w:gridCol w:w="2029"/>
      </w:tblGrid>
      <w:tr w:rsidR="006A7497" w:rsidRPr="006A7497" w14:paraId="634FD60F" w14:textId="77777777" w:rsidTr="006A7497">
        <w:tc>
          <w:tcPr>
            <w:tcW w:w="2455" w:type="dxa"/>
            <w:vAlign w:val="center"/>
          </w:tcPr>
          <w:p w14:paraId="2AD02130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497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  <w:tc>
          <w:tcPr>
            <w:tcW w:w="1908" w:type="dxa"/>
            <w:vAlign w:val="center"/>
          </w:tcPr>
          <w:p w14:paraId="0D95F074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497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149" w:type="dxa"/>
            <w:vAlign w:val="center"/>
          </w:tcPr>
          <w:p w14:paraId="4C364697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497">
              <w:rPr>
                <w:rFonts w:ascii="Times New Roman" w:hAnsi="Times New Roman" w:cs="Times New Roman"/>
                <w:b/>
              </w:rPr>
              <w:t>Тип программ</w:t>
            </w:r>
          </w:p>
        </w:tc>
        <w:tc>
          <w:tcPr>
            <w:tcW w:w="2003" w:type="dxa"/>
            <w:vAlign w:val="center"/>
          </w:tcPr>
          <w:p w14:paraId="593EEE63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497">
              <w:rPr>
                <w:rFonts w:ascii="Times New Roman" w:hAnsi="Times New Roman" w:cs="Times New Roman"/>
                <w:b/>
              </w:rPr>
              <w:t>1  неделя</w:t>
            </w:r>
          </w:p>
        </w:tc>
        <w:tc>
          <w:tcPr>
            <w:tcW w:w="2008" w:type="dxa"/>
            <w:vAlign w:val="center"/>
          </w:tcPr>
          <w:p w14:paraId="5E4C3C81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497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008" w:type="dxa"/>
            <w:vAlign w:val="center"/>
          </w:tcPr>
          <w:p w14:paraId="2DBA1A53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497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029" w:type="dxa"/>
            <w:vAlign w:val="center"/>
          </w:tcPr>
          <w:p w14:paraId="5790A67C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</w:tr>
      <w:tr w:rsidR="006A7497" w:rsidRPr="006A7497" w14:paraId="4C68B342" w14:textId="77777777" w:rsidTr="006A7497">
        <w:tc>
          <w:tcPr>
            <w:tcW w:w="2455" w:type="dxa"/>
            <w:vMerge w:val="restart"/>
            <w:vAlign w:val="center"/>
          </w:tcPr>
          <w:p w14:paraId="08D3F6B0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Аликанте</w:t>
            </w:r>
            <w:proofErr w:type="spellEnd"/>
            <w:r>
              <w:rPr>
                <w:rFonts w:ascii="Times New Roman" w:hAnsi="Times New Roman" w:cs="Times New Roman"/>
              </w:rPr>
              <w:t>, Кадис, Гранада, Малага, Марбелья, Севилья</w:t>
            </w:r>
          </w:p>
        </w:tc>
        <w:tc>
          <w:tcPr>
            <w:tcW w:w="1908" w:type="dxa"/>
            <w:vMerge w:val="restart"/>
            <w:vAlign w:val="center"/>
          </w:tcPr>
          <w:p w14:paraId="46AB6D5E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2149" w:type="dxa"/>
            <w:vAlign w:val="center"/>
          </w:tcPr>
          <w:p w14:paraId="398F882A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2003" w:type="dxa"/>
            <w:vAlign w:val="center"/>
          </w:tcPr>
          <w:p w14:paraId="52678501" w14:textId="55F13E96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90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008" w:type="dxa"/>
            <w:vAlign w:val="center"/>
          </w:tcPr>
          <w:p w14:paraId="686657B8" w14:textId="4E6353E8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9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08" w:type="dxa"/>
            <w:vAlign w:val="center"/>
          </w:tcPr>
          <w:p w14:paraId="39401E50" w14:textId="3E89A650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6690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29" w:type="dxa"/>
            <w:vMerge w:val="restart"/>
            <w:vAlign w:val="center"/>
          </w:tcPr>
          <w:p w14:paraId="6BD7AF30" w14:textId="0793E598" w:rsidR="006A7497" w:rsidRPr="006A7497" w:rsidRDefault="00777B84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A7497">
              <w:rPr>
                <w:rFonts w:ascii="Times New Roman" w:hAnsi="Times New Roman" w:cs="Times New Roman"/>
              </w:rPr>
              <w:t>5</w:t>
            </w:r>
          </w:p>
        </w:tc>
      </w:tr>
      <w:tr w:rsidR="006A7497" w:rsidRPr="006A7497" w14:paraId="4002A548" w14:textId="77777777" w:rsidTr="006A7497">
        <w:tc>
          <w:tcPr>
            <w:tcW w:w="2455" w:type="dxa"/>
            <w:vMerge/>
            <w:vAlign w:val="center"/>
          </w:tcPr>
          <w:p w14:paraId="67B1B754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vAlign w:val="center"/>
          </w:tcPr>
          <w:p w14:paraId="27D2EEE1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Align w:val="center"/>
          </w:tcPr>
          <w:p w14:paraId="6222EDA6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 плюс</w:t>
            </w:r>
          </w:p>
        </w:tc>
        <w:tc>
          <w:tcPr>
            <w:tcW w:w="2003" w:type="dxa"/>
            <w:vAlign w:val="center"/>
          </w:tcPr>
          <w:p w14:paraId="7103F72E" w14:textId="4A8DF290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6690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008" w:type="dxa"/>
            <w:vAlign w:val="center"/>
          </w:tcPr>
          <w:p w14:paraId="402EA5E8" w14:textId="6CB5611E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6690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08" w:type="dxa"/>
            <w:vAlign w:val="center"/>
          </w:tcPr>
          <w:p w14:paraId="589F9B68" w14:textId="3A1A6F1B" w:rsidR="006A7497" w:rsidRPr="006A7497" w:rsidRDefault="0066690A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029" w:type="dxa"/>
            <w:vMerge/>
            <w:vAlign w:val="center"/>
          </w:tcPr>
          <w:p w14:paraId="7E19D4B8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497" w:rsidRPr="006A7497" w14:paraId="364C1D7C" w14:textId="77777777" w:rsidTr="006A7497">
        <w:tc>
          <w:tcPr>
            <w:tcW w:w="2455" w:type="dxa"/>
            <w:vMerge/>
            <w:vAlign w:val="center"/>
          </w:tcPr>
          <w:p w14:paraId="408BA089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  <w:vMerge/>
            <w:vAlign w:val="center"/>
          </w:tcPr>
          <w:p w14:paraId="479A7864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Align w:val="center"/>
          </w:tcPr>
          <w:p w14:paraId="0C097F41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Суперинтенсив</w:t>
            </w:r>
            <w:proofErr w:type="spellEnd"/>
          </w:p>
        </w:tc>
        <w:tc>
          <w:tcPr>
            <w:tcW w:w="2003" w:type="dxa"/>
            <w:vAlign w:val="center"/>
          </w:tcPr>
          <w:p w14:paraId="63639BCE" w14:textId="5E3780F8" w:rsidR="006A7497" w:rsidRPr="006A7497" w:rsidRDefault="0066690A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008" w:type="dxa"/>
            <w:vAlign w:val="center"/>
          </w:tcPr>
          <w:p w14:paraId="7F5D1AB4" w14:textId="72607E19" w:rsidR="006A7497" w:rsidRPr="006A7497" w:rsidRDefault="0066690A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08" w:type="dxa"/>
            <w:vAlign w:val="center"/>
          </w:tcPr>
          <w:p w14:paraId="31D668AC" w14:textId="000E28FD" w:rsidR="006A7497" w:rsidRPr="006A7497" w:rsidRDefault="0066690A" w:rsidP="006A7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029" w:type="dxa"/>
            <w:vMerge/>
            <w:vAlign w:val="center"/>
          </w:tcPr>
          <w:p w14:paraId="097A5CF0" w14:textId="77777777" w:rsidR="006A7497" w:rsidRPr="006A7497" w:rsidRDefault="006A7497" w:rsidP="006A74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52F93F" w14:textId="77777777" w:rsidR="00DD4F68" w:rsidRDefault="00DD4F68"/>
    <w:p w14:paraId="673088F3" w14:textId="77777777" w:rsidR="000932F4" w:rsidRDefault="000932F4">
      <w:r>
        <w:br w:type="page"/>
      </w:r>
    </w:p>
    <w:p w14:paraId="4C02D2C8" w14:textId="77777777" w:rsidR="000932F4" w:rsidRPr="001645AB" w:rsidRDefault="000932F4">
      <w:pPr>
        <w:rPr>
          <w:rFonts w:ascii="Times New Roman" w:hAnsi="Times New Roman" w:cs="Times New Roman"/>
          <w:b/>
          <w:bCs/>
        </w:rPr>
      </w:pPr>
      <w:r w:rsidRPr="001645AB">
        <w:rPr>
          <w:rFonts w:ascii="Times New Roman" w:hAnsi="Times New Roman" w:cs="Times New Roman"/>
          <w:b/>
          <w:bCs/>
        </w:rPr>
        <w:lastRenderedPageBreak/>
        <w:t xml:space="preserve">Стоимость проживания на человека, </w:t>
      </w:r>
      <w:r w:rsidRPr="001645AB">
        <w:rPr>
          <w:rFonts w:ascii="Times New Roman" w:hAnsi="Times New Roman" w:cs="Times New Roman"/>
          <w:b/>
          <w:bCs/>
          <w:lang w:val="en-US"/>
        </w:rPr>
        <w:t>EUR</w:t>
      </w:r>
      <w:r w:rsidRPr="001645AB">
        <w:rPr>
          <w:rFonts w:ascii="Times New Roman" w:hAnsi="Times New Roman" w:cs="Times New Roman"/>
          <w:b/>
          <w:bCs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0932F4" w:rsidRPr="00230844" w14:paraId="2147D1B1" w14:textId="77777777" w:rsidTr="00C77C4E">
        <w:tc>
          <w:tcPr>
            <w:tcW w:w="2426" w:type="dxa"/>
            <w:vAlign w:val="center"/>
          </w:tcPr>
          <w:p w14:paraId="235D154E" w14:textId="77777777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2426" w:type="dxa"/>
            <w:vAlign w:val="center"/>
          </w:tcPr>
          <w:p w14:paraId="45071239" w14:textId="77777777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Тип проживания</w:t>
            </w:r>
          </w:p>
        </w:tc>
        <w:tc>
          <w:tcPr>
            <w:tcW w:w="2427" w:type="dxa"/>
            <w:vAlign w:val="center"/>
          </w:tcPr>
          <w:p w14:paraId="3B52FA16" w14:textId="77777777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427" w:type="dxa"/>
            <w:vAlign w:val="center"/>
          </w:tcPr>
          <w:p w14:paraId="7950EE9D" w14:textId="77777777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2 недели</w:t>
            </w:r>
          </w:p>
        </w:tc>
        <w:tc>
          <w:tcPr>
            <w:tcW w:w="2427" w:type="dxa"/>
            <w:vAlign w:val="center"/>
          </w:tcPr>
          <w:p w14:paraId="30DEE7F6" w14:textId="77777777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2427" w:type="dxa"/>
            <w:vAlign w:val="center"/>
          </w:tcPr>
          <w:p w14:paraId="727583A2" w14:textId="77777777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0844">
              <w:rPr>
                <w:rFonts w:ascii="Times New Roman" w:hAnsi="Times New Roman" w:cs="Times New Roman"/>
              </w:rPr>
              <w:t>Доп.ночь</w:t>
            </w:r>
            <w:proofErr w:type="spellEnd"/>
          </w:p>
        </w:tc>
      </w:tr>
      <w:tr w:rsidR="000932F4" w:rsidRPr="00230844" w14:paraId="1C6AC28E" w14:textId="77777777" w:rsidTr="00C77C4E">
        <w:tc>
          <w:tcPr>
            <w:tcW w:w="2426" w:type="dxa"/>
            <w:vAlign w:val="center"/>
          </w:tcPr>
          <w:p w14:paraId="5B44463F" w14:textId="41BF6734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Гранада</w:t>
            </w:r>
          </w:p>
        </w:tc>
        <w:tc>
          <w:tcPr>
            <w:tcW w:w="2426" w:type="dxa"/>
            <w:vAlign w:val="center"/>
          </w:tcPr>
          <w:p w14:paraId="6547BBA5" w14:textId="77777777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Семья, </w:t>
            </w:r>
            <w:r w:rsidRPr="00230844"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427" w:type="dxa"/>
            <w:vAlign w:val="center"/>
          </w:tcPr>
          <w:p w14:paraId="0BF6A434" w14:textId="279AFD8D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2</w:t>
            </w:r>
            <w:r w:rsidR="006669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27" w:type="dxa"/>
            <w:vAlign w:val="center"/>
          </w:tcPr>
          <w:p w14:paraId="10060AA7" w14:textId="21368789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</w:t>
            </w:r>
            <w:r w:rsidR="00BB3DB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27" w:type="dxa"/>
            <w:vAlign w:val="center"/>
          </w:tcPr>
          <w:p w14:paraId="52D35F24" w14:textId="2A009345" w:rsidR="000932F4" w:rsidRPr="00230844" w:rsidRDefault="00BB3DB7" w:rsidP="00C77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427" w:type="dxa"/>
            <w:vAlign w:val="center"/>
          </w:tcPr>
          <w:p w14:paraId="11F5C3F1" w14:textId="77777777" w:rsidR="000932F4" w:rsidRPr="00230844" w:rsidRDefault="000932F4" w:rsidP="00C77C4E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13EB939C" w14:textId="77777777" w:rsidTr="00C77C4E">
        <w:tc>
          <w:tcPr>
            <w:tcW w:w="2426" w:type="dxa"/>
            <w:vAlign w:val="center"/>
          </w:tcPr>
          <w:p w14:paraId="1EF7AD4D" w14:textId="2B53C4DA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Аликанте</w:t>
            </w:r>
            <w:proofErr w:type="spellEnd"/>
            <w:r>
              <w:rPr>
                <w:rFonts w:ascii="Times New Roman" w:hAnsi="Times New Roman" w:cs="Times New Roman"/>
              </w:rPr>
              <w:t>, Севилья</w:t>
            </w:r>
          </w:p>
        </w:tc>
        <w:tc>
          <w:tcPr>
            <w:tcW w:w="2426" w:type="dxa"/>
            <w:vAlign w:val="center"/>
          </w:tcPr>
          <w:p w14:paraId="1EC028A9" w14:textId="0F4FEBEF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Семья, </w:t>
            </w:r>
            <w:r w:rsidRPr="00230844"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427" w:type="dxa"/>
            <w:vAlign w:val="center"/>
          </w:tcPr>
          <w:p w14:paraId="4CE48C06" w14:textId="16672C76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427" w:type="dxa"/>
            <w:vAlign w:val="center"/>
          </w:tcPr>
          <w:p w14:paraId="76DC9798" w14:textId="6BB5068A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427" w:type="dxa"/>
            <w:vAlign w:val="center"/>
          </w:tcPr>
          <w:p w14:paraId="07B0A51F" w14:textId="526BBE1A" w:rsidR="00BB3DB7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2427" w:type="dxa"/>
            <w:vAlign w:val="center"/>
          </w:tcPr>
          <w:p w14:paraId="1EBB5654" w14:textId="730BB4AB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06B73DC3" w14:textId="77777777" w:rsidTr="00C77C4E">
        <w:tc>
          <w:tcPr>
            <w:tcW w:w="2426" w:type="dxa"/>
            <w:vAlign w:val="center"/>
          </w:tcPr>
          <w:p w14:paraId="46B6786F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Кадис, Малага, Марбелья</w:t>
            </w:r>
          </w:p>
        </w:tc>
        <w:tc>
          <w:tcPr>
            <w:tcW w:w="2426" w:type="dxa"/>
            <w:vAlign w:val="center"/>
          </w:tcPr>
          <w:p w14:paraId="613712AA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Семья, </w:t>
            </w:r>
            <w:r w:rsidRPr="00230844"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427" w:type="dxa"/>
            <w:vAlign w:val="center"/>
          </w:tcPr>
          <w:p w14:paraId="18D3E385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427" w:type="dxa"/>
            <w:vAlign w:val="center"/>
          </w:tcPr>
          <w:p w14:paraId="13CC1E0A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427" w:type="dxa"/>
            <w:vAlign w:val="center"/>
          </w:tcPr>
          <w:p w14:paraId="18A92C5E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2427" w:type="dxa"/>
            <w:vAlign w:val="center"/>
          </w:tcPr>
          <w:p w14:paraId="2D17D79C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263D43EB" w14:textId="77777777" w:rsidTr="00C77C4E">
        <w:tc>
          <w:tcPr>
            <w:tcW w:w="2426" w:type="dxa"/>
            <w:vMerge w:val="restart"/>
            <w:vAlign w:val="center"/>
          </w:tcPr>
          <w:p w14:paraId="440085E6" w14:textId="242E30AC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Гранада</w:t>
            </w:r>
          </w:p>
        </w:tc>
        <w:tc>
          <w:tcPr>
            <w:tcW w:w="2426" w:type="dxa"/>
            <w:vAlign w:val="center"/>
          </w:tcPr>
          <w:p w14:paraId="631DAAEF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Студенческая резиденция, </w:t>
            </w:r>
            <w:r w:rsidRPr="00230844">
              <w:rPr>
                <w:rFonts w:ascii="Times New Roman" w:hAnsi="Times New Roman" w:cs="Times New Roman"/>
                <w:lang w:val="en-US"/>
              </w:rPr>
              <w:t>SNGL,</w:t>
            </w:r>
            <w:r w:rsidRPr="00230844">
              <w:rPr>
                <w:rFonts w:ascii="Times New Roman" w:hAnsi="Times New Roman" w:cs="Times New Roman"/>
              </w:rPr>
              <w:t xml:space="preserve"> ВВ</w:t>
            </w:r>
          </w:p>
        </w:tc>
        <w:tc>
          <w:tcPr>
            <w:tcW w:w="2427" w:type="dxa"/>
            <w:vAlign w:val="center"/>
          </w:tcPr>
          <w:p w14:paraId="04337FA0" w14:textId="6034CD1A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427" w:type="dxa"/>
            <w:vAlign w:val="center"/>
          </w:tcPr>
          <w:p w14:paraId="46B3C6B6" w14:textId="04262F4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427" w:type="dxa"/>
            <w:vAlign w:val="center"/>
          </w:tcPr>
          <w:p w14:paraId="79DB06AF" w14:textId="743097E6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427" w:type="dxa"/>
            <w:vAlign w:val="center"/>
          </w:tcPr>
          <w:p w14:paraId="629C6E38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116BD01E" w14:textId="77777777" w:rsidTr="00C77C4E">
        <w:tc>
          <w:tcPr>
            <w:tcW w:w="2426" w:type="dxa"/>
            <w:vMerge/>
            <w:vAlign w:val="center"/>
          </w:tcPr>
          <w:p w14:paraId="17636597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vAlign w:val="center"/>
          </w:tcPr>
          <w:p w14:paraId="5B3D15D0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Студенческая резиденция, </w:t>
            </w:r>
            <w:r w:rsidRPr="00230844"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427" w:type="dxa"/>
            <w:vAlign w:val="center"/>
          </w:tcPr>
          <w:p w14:paraId="517AC319" w14:textId="5ACED214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27" w:type="dxa"/>
            <w:vAlign w:val="center"/>
          </w:tcPr>
          <w:p w14:paraId="6D9B7D8E" w14:textId="3353CA59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427" w:type="dxa"/>
            <w:vAlign w:val="center"/>
          </w:tcPr>
          <w:p w14:paraId="012CAAE0" w14:textId="719FB189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2427" w:type="dxa"/>
            <w:vAlign w:val="center"/>
          </w:tcPr>
          <w:p w14:paraId="29A3F146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3889AD80" w14:textId="77777777" w:rsidTr="00C77C4E">
        <w:tc>
          <w:tcPr>
            <w:tcW w:w="2426" w:type="dxa"/>
            <w:vMerge w:val="restart"/>
            <w:vAlign w:val="center"/>
          </w:tcPr>
          <w:p w14:paraId="701BCB07" w14:textId="02A0E1A8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Малага, Севилья</w:t>
            </w:r>
          </w:p>
        </w:tc>
        <w:tc>
          <w:tcPr>
            <w:tcW w:w="2426" w:type="dxa"/>
            <w:vAlign w:val="center"/>
          </w:tcPr>
          <w:p w14:paraId="7548AF9B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Студенческая резиденция, </w:t>
            </w:r>
            <w:r w:rsidRPr="00230844">
              <w:rPr>
                <w:rFonts w:ascii="Times New Roman" w:hAnsi="Times New Roman" w:cs="Times New Roman"/>
                <w:lang w:val="en-US"/>
              </w:rPr>
              <w:t>SNGL,</w:t>
            </w:r>
            <w:r w:rsidRPr="00230844">
              <w:rPr>
                <w:rFonts w:ascii="Times New Roman" w:hAnsi="Times New Roman" w:cs="Times New Roman"/>
              </w:rPr>
              <w:t xml:space="preserve"> ВВ</w:t>
            </w:r>
          </w:p>
        </w:tc>
        <w:tc>
          <w:tcPr>
            <w:tcW w:w="2427" w:type="dxa"/>
            <w:vAlign w:val="center"/>
          </w:tcPr>
          <w:p w14:paraId="0085D0A9" w14:textId="49ACF21F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2</w:t>
            </w:r>
            <w:r w:rsidR="00777B8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27" w:type="dxa"/>
            <w:vAlign w:val="center"/>
          </w:tcPr>
          <w:p w14:paraId="28A2A6E8" w14:textId="2C8A3CE4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2427" w:type="dxa"/>
            <w:vAlign w:val="center"/>
          </w:tcPr>
          <w:p w14:paraId="02E9DF03" w14:textId="6F42B5FB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2427" w:type="dxa"/>
            <w:vAlign w:val="center"/>
          </w:tcPr>
          <w:p w14:paraId="611D3511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16E919ED" w14:textId="77777777" w:rsidTr="00C77C4E">
        <w:tc>
          <w:tcPr>
            <w:tcW w:w="2426" w:type="dxa"/>
            <w:vMerge/>
            <w:vAlign w:val="center"/>
          </w:tcPr>
          <w:p w14:paraId="14D1D1E8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vAlign w:val="center"/>
          </w:tcPr>
          <w:p w14:paraId="506E72EB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Студенческая резиденция, </w:t>
            </w:r>
            <w:r w:rsidRPr="00230844"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427" w:type="dxa"/>
            <w:vAlign w:val="center"/>
          </w:tcPr>
          <w:p w14:paraId="383B7FB5" w14:textId="11CD09C2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3</w:t>
            </w:r>
            <w:r w:rsidR="00777B8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27" w:type="dxa"/>
            <w:vAlign w:val="center"/>
          </w:tcPr>
          <w:p w14:paraId="5D9F1087" w14:textId="47C03DCD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2427" w:type="dxa"/>
            <w:vAlign w:val="center"/>
          </w:tcPr>
          <w:p w14:paraId="3A49F9B6" w14:textId="52BACCA9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2427" w:type="dxa"/>
            <w:vAlign w:val="center"/>
          </w:tcPr>
          <w:p w14:paraId="42FD9FD2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  <w:tr w:rsidR="00BB3DB7" w:rsidRPr="00230844" w14:paraId="440529A2" w14:textId="77777777" w:rsidTr="00C77C4E">
        <w:tc>
          <w:tcPr>
            <w:tcW w:w="2426" w:type="dxa"/>
            <w:vAlign w:val="center"/>
          </w:tcPr>
          <w:p w14:paraId="22679C77" w14:textId="4F4A4730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230844">
              <w:rPr>
                <w:rFonts w:ascii="Times New Roman" w:hAnsi="Times New Roman" w:cs="Times New Roman"/>
              </w:rPr>
              <w:t>Аликанте</w:t>
            </w:r>
            <w:proofErr w:type="spellEnd"/>
            <w:r w:rsidRPr="00230844">
              <w:rPr>
                <w:rFonts w:ascii="Times New Roman" w:hAnsi="Times New Roman" w:cs="Times New Roman"/>
              </w:rPr>
              <w:t>, Кадис, Гранада, Малага, Марбелья, Севилья</w:t>
            </w:r>
          </w:p>
        </w:tc>
        <w:tc>
          <w:tcPr>
            <w:tcW w:w="2426" w:type="dxa"/>
            <w:vAlign w:val="center"/>
          </w:tcPr>
          <w:p w14:paraId="7BEA40FE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Студенческие апартаменты, </w:t>
            </w:r>
            <w:r w:rsidRPr="00230844">
              <w:rPr>
                <w:rFonts w:ascii="Times New Roman" w:hAnsi="Times New Roman" w:cs="Times New Roman"/>
                <w:lang w:val="en-US"/>
              </w:rPr>
              <w:t>SNGL</w:t>
            </w:r>
            <w:r w:rsidRPr="00230844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2427" w:type="dxa"/>
            <w:vAlign w:val="center"/>
          </w:tcPr>
          <w:p w14:paraId="64CC4037" w14:textId="571F2AE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1</w:t>
            </w:r>
            <w:r w:rsidR="00777B8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27" w:type="dxa"/>
            <w:vAlign w:val="center"/>
          </w:tcPr>
          <w:p w14:paraId="0AC86636" w14:textId="5DB1B760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427" w:type="dxa"/>
            <w:vAlign w:val="center"/>
          </w:tcPr>
          <w:p w14:paraId="4505CC21" w14:textId="56CC3924" w:rsidR="00BB3DB7" w:rsidRPr="00230844" w:rsidRDefault="00777B84" w:rsidP="00BB3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427" w:type="dxa"/>
            <w:vAlign w:val="center"/>
          </w:tcPr>
          <w:p w14:paraId="0A74F5C4" w14:textId="77777777" w:rsidR="00BB3DB7" w:rsidRPr="00230844" w:rsidRDefault="00BB3DB7" w:rsidP="00BB3DB7">
            <w:pPr>
              <w:jc w:val="center"/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45</w:t>
            </w:r>
          </w:p>
        </w:tc>
      </w:tr>
    </w:tbl>
    <w:p w14:paraId="49ADB75C" w14:textId="77777777" w:rsidR="000932F4" w:rsidRPr="00230844" w:rsidRDefault="000932F4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30844" w:rsidRPr="00230844" w14:paraId="3D46B632" w14:textId="77777777" w:rsidTr="00230844">
        <w:tc>
          <w:tcPr>
            <w:tcW w:w="7280" w:type="dxa"/>
          </w:tcPr>
          <w:p w14:paraId="28601BB7" w14:textId="77777777" w:rsidR="00230844" w:rsidRPr="00230844" w:rsidRDefault="00230844">
            <w:pPr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В стоимость входит: </w:t>
            </w:r>
          </w:p>
        </w:tc>
        <w:tc>
          <w:tcPr>
            <w:tcW w:w="7280" w:type="dxa"/>
          </w:tcPr>
          <w:p w14:paraId="0A14066A" w14:textId="77777777" w:rsidR="00230844" w:rsidRPr="00230844" w:rsidRDefault="00230844">
            <w:pPr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Дополнительно оплачивается: </w:t>
            </w:r>
          </w:p>
        </w:tc>
      </w:tr>
      <w:tr w:rsidR="00230844" w:rsidRPr="00230844" w14:paraId="5E08760F" w14:textId="77777777" w:rsidTr="00230844">
        <w:tc>
          <w:tcPr>
            <w:tcW w:w="7280" w:type="dxa"/>
          </w:tcPr>
          <w:p w14:paraId="5CC88403" w14:textId="77777777" w:rsidR="00230844" w:rsidRPr="00230844" w:rsidRDefault="00230844">
            <w:pPr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- выбранный курс обучения</w:t>
            </w:r>
          </w:p>
          <w:p w14:paraId="137D5DDB" w14:textId="77777777" w:rsidR="00230844" w:rsidRPr="00230844" w:rsidRDefault="00230844">
            <w:pPr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- выбранный тип проживания и питания</w:t>
            </w:r>
          </w:p>
        </w:tc>
        <w:tc>
          <w:tcPr>
            <w:tcW w:w="7280" w:type="dxa"/>
          </w:tcPr>
          <w:p w14:paraId="79D9E789" w14:textId="39096FF3" w:rsidR="00230844" w:rsidRPr="00230844" w:rsidRDefault="00230844">
            <w:pPr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- </w:t>
            </w:r>
            <w:r w:rsidR="00777B84">
              <w:rPr>
                <w:rFonts w:ascii="Times New Roman" w:hAnsi="Times New Roman" w:cs="Times New Roman"/>
              </w:rPr>
              <w:t>д</w:t>
            </w:r>
            <w:r w:rsidRPr="00230844">
              <w:rPr>
                <w:rFonts w:ascii="Times New Roman" w:hAnsi="Times New Roman" w:cs="Times New Roman"/>
              </w:rPr>
              <w:t xml:space="preserve">оплата за отдельные удобства в номере – от </w:t>
            </w:r>
            <w:r w:rsidR="00777B84">
              <w:rPr>
                <w:rFonts w:ascii="Times New Roman" w:hAnsi="Times New Roman" w:cs="Times New Roman"/>
              </w:rPr>
              <w:t>5</w:t>
            </w:r>
            <w:r w:rsidRPr="00230844">
              <w:rPr>
                <w:rFonts w:ascii="Times New Roman" w:hAnsi="Times New Roman" w:cs="Times New Roman"/>
              </w:rPr>
              <w:t xml:space="preserve">5 </w:t>
            </w:r>
            <w:r w:rsidRPr="00230844">
              <w:rPr>
                <w:rFonts w:ascii="Times New Roman" w:hAnsi="Times New Roman" w:cs="Times New Roman"/>
                <w:lang w:val="en-US"/>
              </w:rPr>
              <w:t>EUR</w:t>
            </w:r>
            <w:r w:rsidRPr="00230844">
              <w:rPr>
                <w:rFonts w:ascii="Times New Roman" w:hAnsi="Times New Roman" w:cs="Times New Roman"/>
              </w:rPr>
              <w:t>/</w:t>
            </w:r>
            <w:proofErr w:type="spellStart"/>
            <w:r w:rsidRPr="00230844">
              <w:rPr>
                <w:rFonts w:ascii="Times New Roman" w:hAnsi="Times New Roman" w:cs="Times New Roman"/>
              </w:rPr>
              <w:t>нед</w:t>
            </w:r>
            <w:proofErr w:type="spellEnd"/>
            <w:r w:rsidRPr="00230844">
              <w:rPr>
                <w:rFonts w:ascii="Times New Roman" w:hAnsi="Times New Roman" w:cs="Times New Roman"/>
              </w:rPr>
              <w:t>.</w:t>
            </w:r>
          </w:p>
          <w:p w14:paraId="37945E84" w14:textId="77777777" w:rsidR="00230844" w:rsidRPr="00230844" w:rsidRDefault="00230844">
            <w:pPr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- учебники – 35 </w:t>
            </w:r>
            <w:r w:rsidRPr="00230844"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51FACF95" w14:textId="77777777" w:rsidR="00230844" w:rsidRPr="006A634D" w:rsidRDefault="0023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трансфер – от 85 до 225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1DFA7AF8" w14:textId="77777777" w:rsidR="00230844" w:rsidRPr="00230844" w:rsidRDefault="00230844">
            <w:pPr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 xml:space="preserve">- любые изменения в подтвержденном бронировании – 35 </w:t>
            </w:r>
            <w:r w:rsidRPr="00230844"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2D4C4EE4" w14:textId="7D919057" w:rsidR="00230844" w:rsidRPr="00230844" w:rsidRDefault="00230844">
            <w:pPr>
              <w:rPr>
                <w:rFonts w:ascii="Times New Roman" w:hAnsi="Times New Roman" w:cs="Times New Roman"/>
              </w:rPr>
            </w:pPr>
            <w:r w:rsidRPr="00230844">
              <w:rPr>
                <w:rFonts w:ascii="Times New Roman" w:hAnsi="Times New Roman" w:cs="Times New Roman"/>
              </w:rPr>
              <w:t>- курьерская доставка документов (при необходимости) – 1</w:t>
            </w:r>
            <w:r w:rsidR="00777B84">
              <w:rPr>
                <w:rFonts w:ascii="Times New Roman" w:hAnsi="Times New Roman" w:cs="Times New Roman"/>
              </w:rPr>
              <w:t>2</w:t>
            </w:r>
            <w:r w:rsidRPr="00230844">
              <w:rPr>
                <w:rFonts w:ascii="Times New Roman" w:hAnsi="Times New Roman" w:cs="Times New Roman"/>
              </w:rPr>
              <w:t xml:space="preserve">5 </w:t>
            </w:r>
            <w:r w:rsidRPr="00230844"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637B4FA7" w14:textId="77777777" w:rsidR="00230844" w:rsidRDefault="0023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мед.страховка</w:t>
            </w:r>
            <w:proofErr w:type="spellEnd"/>
          </w:p>
          <w:p w14:paraId="0CAB96CF" w14:textId="77777777" w:rsidR="00230844" w:rsidRDefault="0023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14:paraId="2DC52E36" w14:textId="77777777" w:rsidR="00230844" w:rsidRDefault="0023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авиаперелет</w:t>
            </w:r>
          </w:p>
          <w:p w14:paraId="008A8B23" w14:textId="77777777" w:rsidR="00230844" w:rsidRPr="00230844" w:rsidRDefault="00230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175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r w:rsidRPr="006A634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5A60E12" w14:textId="77777777" w:rsidR="000932F4" w:rsidRPr="00DD4F68" w:rsidRDefault="000932F4"/>
    <w:sectPr w:rsidR="000932F4" w:rsidRPr="00DD4F68" w:rsidSect="00D045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528"/>
    <w:rsid w:val="00022D61"/>
    <w:rsid w:val="00074F51"/>
    <w:rsid w:val="000932F4"/>
    <w:rsid w:val="001645AB"/>
    <w:rsid w:val="00230844"/>
    <w:rsid w:val="005604D0"/>
    <w:rsid w:val="0066690A"/>
    <w:rsid w:val="006A634D"/>
    <w:rsid w:val="006A7497"/>
    <w:rsid w:val="006E0508"/>
    <w:rsid w:val="00777B84"/>
    <w:rsid w:val="00792855"/>
    <w:rsid w:val="007D3454"/>
    <w:rsid w:val="00AF0F5E"/>
    <w:rsid w:val="00BB3DB7"/>
    <w:rsid w:val="00C77C4E"/>
    <w:rsid w:val="00D04528"/>
    <w:rsid w:val="00D851D0"/>
    <w:rsid w:val="00DD4F68"/>
    <w:rsid w:val="00EA7899"/>
    <w:rsid w:val="00E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0E2F3"/>
  <w15:chartTrackingRefBased/>
  <w15:docId w15:val="{267C1F70-F2EA-45F3-A776-609EA18C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0F5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A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onquijot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C8475-6001-4E7C-8C13-3496A885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9</cp:revision>
  <dcterms:created xsi:type="dcterms:W3CDTF">2019-07-01T14:53:00Z</dcterms:created>
  <dcterms:modified xsi:type="dcterms:W3CDTF">2019-11-19T13:04:00Z</dcterms:modified>
</cp:coreProperties>
</file>